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C344D" w14:textId="77777777" w:rsidR="00945CEA" w:rsidRPr="00A40143" w:rsidRDefault="00945CEA" w:rsidP="009D1FBF">
      <w:pPr>
        <w:spacing w:after="0" w:line="240" w:lineRule="auto"/>
        <w:jc w:val="center"/>
        <w:rPr>
          <w:rFonts w:ascii="Times New Roman" w:hAnsi="Times New Roman" w:cs="Times New Roman"/>
          <w:b/>
          <w:sz w:val="20"/>
          <w:szCs w:val="20"/>
        </w:rPr>
      </w:pPr>
    </w:p>
    <w:p w14:paraId="08A2DA6D" w14:textId="77777777" w:rsidR="00945CEA" w:rsidRPr="00A40143" w:rsidRDefault="00945CEA" w:rsidP="009D1FBF">
      <w:pPr>
        <w:spacing w:after="0" w:line="240" w:lineRule="auto"/>
        <w:jc w:val="center"/>
        <w:rPr>
          <w:rFonts w:ascii="Times New Roman" w:hAnsi="Times New Roman" w:cs="Times New Roman"/>
          <w:b/>
          <w:sz w:val="20"/>
          <w:szCs w:val="20"/>
        </w:rPr>
      </w:pPr>
    </w:p>
    <w:p w14:paraId="69F38118" w14:textId="77777777" w:rsidR="00945CEA" w:rsidRPr="00A40143" w:rsidRDefault="00945CEA" w:rsidP="009D1FBF">
      <w:pPr>
        <w:spacing w:after="0" w:line="240" w:lineRule="auto"/>
        <w:jc w:val="center"/>
        <w:rPr>
          <w:rFonts w:ascii="Times New Roman" w:hAnsi="Times New Roman" w:cs="Times New Roman"/>
          <w:b/>
          <w:sz w:val="20"/>
          <w:szCs w:val="20"/>
        </w:rPr>
      </w:pPr>
    </w:p>
    <w:p w14:paraId="420DFD68" w14:textId="77777777" w:rsidR="00945CEA" w:rsidRPr="00A40143" w:rsidRDefault="00945CEA" w:rsidP="00945CEA">
      <w:pPr>
        <w:spacing w:after="0" w:line="240" w:lineRule="auto"/>
        <w:jc w:val="center"/>
        <w:rPr>
          <w:rFonts w:ascii="Times New Roman" w:hAnsi="Times New Roman" w:cs="Times New Roman"/>
          <w:b/>
          <w:sz w:val="20"/>
          <w:szCs w:val="20"/>
        </w:rPr>
      </w:pPr>
      <w:r w:rsidRPr="00A40143">
        <w:rPr>
          <w:rFonts w:ascii="Times New Roman" w:hAnsi="Times New Roman" w:cs="Times New Roman"/>
          <w:b/>
          <w:sz w:val="20"/>
          <w:szCs w:val="20"/>
        </w:rPr>
        <w:t>SAM rādītāju metodoloģijas apraksts</w:t>
      </w:r>
    </w:p>
    <w:tbl>
      <w:tblPr>
        <w:tblStyle w:val="TableGrid"/>
        <w:tblW w:w="950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57"/>
        <w:gridCol w:w="699"/>
        <w:gridCol w:w="2551"/>
        <w:gridCol w:w="4258"/>
      </w:tblGrid>
      <w:tr w:rsidR="007A69B3" w:rsidRPr="00A40143" w14:paraId="1F647D87" w14:textId="77777777" w:rsidTr="00945CEA">
        <w:tc>
          <w:tcPr>
            <w:tcW w:w="1838" w:type="dxa"/>
            <w:vAlign w:val="bottom"/>
          </w:tcPr>
          <w:p w14:paraId="13BB5C9E" w14:textId="77777777" w:rsidR="00945CEA" w:rsidRPr="00A40143" w:rsidRDefault="00945CEA" w:rsidP="00945CEA">
            <w:pPr>
              <w:rPr>
                <w:rFonts w:ascii="Times New Roman" w:hAnsi="Times New Roman" w:cs="Times New Roman"/>
                <w:b/>
                <w:sz w:val="20"/>
                <w:szCs w:val="20"/>
              </w:rPr>
            </w:pPr>
          </w:p>
          <w:p w14:paraId="53C982D9" w14:textId="77777777" w:rsidR="00945CEA" w:rsidRPr="00A40143" w:rsidRDefault="00945CEA" w:rsidP="00945CEA">
            <w:pPr>
              <w:rPr>
                <w:rFonts w:ascii="Times New Roman" w:hAnsi="Times New Roman" w:cs="Times New Roman"/>
                <w:b/>
                <w:sz w:val="20"/>
                <w:szCs w:val="20"/>
              </w:rPr>
            </w:pPr>
          </w:p>
          <w:p w14:paraId="4D0E0D9B" w14:textId="285158D4" w:rsidR="007A69B3" w:rsidRPr="00A40143" w:rsidRDefault="007A69B3" w:rsidP="00945CEA">
            <w:pPr>
              <w:rPr>
                <w:rFonts w:ascii="Times New Roman" w:hAnsi="Times New Roman" w:cs="Times New Roman"/>
                <w:b/>
                <w:sz w:val="20"/>
                <w:szCs w:val="20"/>
              </w:rPr>
            </w:pPr>
            <w:r w:rsidRPr="00A40143">
              <w:rPr>
                <w:rFonts w:ascii="Times New Roman" w:hAnsi="Times New Roman" w:cs="Times New Roman"/>
                <w:b/>
                <w:sz w:val="20"/>
                <w:szCs w:val="20"/>
              </w:rPr>
              <w:t>Prioritātes Nr.</w:t>
            </w:r>
          </w:p>
        </w:tc>
        <w:tc>
          <w:tcPr>
            <w:tcW w:w="856" w:type="dxa"/>
            <w:gridSpan w:val="2"/>
            <w:tcBorders>
              <w:bottom w:val="single" w:sz="4" w:space="0" w:color="auto"/>
            </w:tcBorders>
            <w:vAlign w:val="bottom"/>
          </w:tcPr>
          <w:p w14:paraId="2F2CC74E" w14:textId="1DA3B352" w:rsidR="007A69B3" w:rsidRPr="00A40143" w:rsidRDefault="007A69B3" w:rsidP="00945CEA">
            <w:pPr>
              <w:rPr>
                <w:rFonts w:ascii="Times New Roman" w:hAnsi="Times New Roman" w:cs="Times New Roman"/>
                <w:b/>
                <w:sz w:val="20"/>
                <w:szCs w:val="20"/>
              </w:rPr>
            </w:pPr>
            <w:r w:rsidRPr="00A40143">
              <w:rPr>
                <w:rFonts w:ascii="Times New Roman" w:hAnsi="Times New Roman" w:cs="Times New Roman"/>
                <w:b/>
                <w:sz w:val="20"/>
                <w:szCs w:val="20"/>
              </w:rPr>
              <w:t>2.1.</w:t>
            </w:r>
          </w:p>
        </w:tc>
        <w:tc>
          <w:tcPr>
            <w:tcW w:w="2551" w:type="dxa"/>
            <w:vAlign w:val="bottom"/>
          </w:tcPr>
          <w:p w14:paraId="63E6C690" w14:textId="282BE754" w:rsidR="007A69B3" w:rsidRPr="00A40143" w:rsidRDefault="007A69B3" w:rsidP="00945CEA">
            <w:pPr>
              <w:rPr>
                <w:rFonts w:ascii="Times New Roman" w:hAnsi="Times New Roman" w:cs="Times New Roman"/>
                <w:b/>
                <w:sz w:val="20"/>
                <w:szCs w:val="20"/>
              </w:rPr>
            </w:pPr>
            <w:r w:rsidRPr="00A40143">
              <w:rPr>
                <w:rFonts w:ascii="Times New Roman" w:hAnsi="Times New Roman" w:cs="Times New Roman"/>
                <w:b/>
                <w:sz w:val="20"/>
                <w:szCs w:val="20"/>
              </w:rPr>
              <w:t xml:space="preserve">Prioritātes nosaukums: </w:t>
            </w:r>
          </w:p>
        </w:tc>
        <w:tc>
          <w:tcPr>
            <w:tcW w:w="4258" w:type="dxa"/>
            <w:tcBorders>
              <w:bottom w:val="single" w:sz="4" w:space="0" w:color="auto"/>
            </w:tcBorders>
            <w:vAlign w:val="bottom"/>
          </w:tcPr>
          <w:p w14:paraId="275C6A3D" w14:textId="2EE0F1F3" w:rsidR="007A69B3" w:rsidRPr="00A40143" w:rsidRDefault="00CE4268" w:rsidP="00945CEA">
            <w:pPr>
              <w:rPr>
                <w:rFonts w:ascii="Times New Roman" w:hAnsi="Times New Roman" w:cs="Times New Roman"/>
                <w:b/>
                <w:sz w:val="20"/>
                <w:szCs w:val="20"/>
              </w:rPr>
            </w:pPr>
            <w:r w:rsidRPr="00A40143">
              <w:rPr>
                <w:rFonts w:ascii="Times New Roman" w:hAnsi="Times New Roman" w:cs="Times New Roman"/>
                <w:b/>
                <w:noProof/>
                <w:sz w:val="20"/>
                <w:szCs w:val="20"/>
              </w:rPr>
              <w:t>Klimata pārmaiņu mazināšana un pielāgošanās klimata pārmaiņām</w:t>
            </w:r>
          </w:p>
        </w:tc>
      </w:tr>
      <w:tr w:rsidR="007A69B3" w:rsidRPr="00A40143" w14:paraId="36A43144" w14:textId="77777777" w:rsidTr="00945CEA">
        <w:tc>
          <w:tcPr>
            <w:tcW w:w="1838" w:type="dxa"/>
            <w:vAlign w:val="bottom"/>
          </w:tcPr>
          <w:p w14:paraId="1BA9551B" w14:textId="77777777" w:rsidR="007A69B3" w:rsidRPr="00A40143" w:rsidRDefault="007A69B3" w:rsidP="00945CEA">
            <w:pPr>
              <w:rPr>
                <w:rFonts w:ascii="Times New Roman" w:hAnsi="Times New Roman" w:cs="Times New Roman"/>
                <w:b/>
                <w:sz w:val="20"/>
                <w:szCs w:val="20"/>
              </w:rPr>
            </w:pPr>
            <w:r w:rsidRPr="00A40143">
              <w:rPr>
                <w:rFonts w:ascii="Times New Roman" w:hAnsi="Times New Roman" w:cs="Times New Roman"/>
                <w:b/>
                <w:sz w:val="20"/>
                <w:szCs w:val="20"/>
              </w:rPr>
              <w:t>SAM Nr:</w:t>
            </w:r>
          </w:p>
        </w:tc>
        <w:tc>
          <w:tcPr>
            <w:tcW w:w="856" w:type="dxa"/>
            <w:gridSpan w:val="2"/>
            <w:tcBorders>
              <w:top w:val="single" w:sz="4" w:space="0" w:color="auto"/>
              <w:bottom w:val="single" w:sz="4" w:space="0" w:color="auto"/>
            </w:tcBorders>
            <w:vAlign w:val="bottom"/>
          </w:tcPr>
          <w:p w14:paraId="4A32BC75" w14:textId="0B157000" w:rsidR="007A69B3" w:rsidRPr="00A40143" w:rsidRDefault="007A69B3" w:rsidP="00945CEA">
            <w:pPr>
              <w:rPr>
                <w:rFonts w:ascii="Times New Roman" w:hAnsi="Times New Roman" w:cs="Times New Roman"/>
                <w:b/>
                <w:sz w:val="20"/>
                <w:szCs w:val="20"/>
              </w:rPr>
            </w:pPr>
            <w:r w:rsidRPr="00A40143">
              <w:rPr>
                <w:rFonts w:ascii="Times New Roman" w:hAnsi="Times New Roman" w:cs="Times New Roman"/>
                <w:b/>
                <w:sz w:val="20"/>
                <w:szCs w:val="20"/>
              </w:rPr>
              <w:t>2.1.</w:t>
            </w:r>
            <w:r w:rsidR="00871F7A" w:rsidRPr="00A40143">
              <w:rPr>
                <w:rFonts w:ascii="Times New Roman" w:hAnsi="Times New Roman" w:cs="Times New Roman"/>
                <w:b/>
                <w:sz w:val="20"/>
                <w:szCs w:val="20"/>
              </w:rPr>
              <w:t>1.</w:t>
            </w:r>
          </w:p>
        </w:tc>
        <w:tc>
          <w:tcPr>
            <w:tcW w:w="2551" w:type="dxa"/>
            <w:vAlign w:val="bottom"/>
          </w:tcPr>
          <w:p w14:paraId="1774B191" w14:textId="77777777" w:rsidR="007A69B3" w:rsidRPr="00A40143" w:rsidRDefault="007A69B3" w:rsidP="00945CEA">
            <w:pPr>
              <w:ind w:left="185"/>
              <w:rPr>
                <w:rFonts w:ascii="Times New Roman" w:hAnsi="Times New Roman" w:cs="Times New Roman"/>
                <w:b/>
                <w:sz w:val="20"/>
                <w:szCs w:val="20"/>
              </w:rPr>
            </w:pPr>
            <w:r w:rsidRPr="00A40143">
              <w:rPr>
                <w:rFonts w:ascii="Times New Roman" w:hAnsi="Times New Roman" w:cs="Times New Roman"/>
                <w:b/>
                <w:sz w:val="20"/>
                <w:szCs w:val="20"/>
              </w:rPr>
              <w:t>SAM nosaukums:</w:t>
            </w:r>
          </w:p>
        </w:tc>
        <w:tc>
          <w:tcPr>
            <w:tcW w:w="4258" w:type="dxa"/>
            <w:tcBorders>
              <w:top w:val="single" w:sz="4" w:space="0" w:color="auto"/>
              <w:bottom w:val="single" w:sz="4" w:space="0" w:color="auto"/>
            </w:tcBorders>
            <w:vAlign w:val="bottom"/>
          </w:tcPr>
          <w:p w14:paraId="72CCD214" w14:textId="16F53C8E" w:rsidR="007A69B3" w:rsidRPr="00A40143" w:rsidRDefault="00CE4268" w:rsidP="00945CEA">
            <w:pPr>
              <w:rPr>
                <w:rFonts w:ascii="Times New Roman" w:hAnsi="Times New Roman" w:cs="Times New Roman"/>
                <w:b/>
                <w:sz w:val="20"/>
                <w:szCs w:val="20"/>
              </w:rPr>
            </w:pPr>
            <w:r w:rsidRPr="00A40143">
              <w:rPr>
                <w:rFonts w:ascii="Times New Roman" w:hAnsi="Times New Roman" w:cs="Times New Roman"/>
                <w:b/>
                <w:sz w:val="20"/>
                <w:szCs w:val="20"/>
                <w:lang w:val="lv"/>
              </w:rPr>
              <w:t>Energoefektivitātes veicināšana un siltumnīcefekta gāzu emisiju samazināšana</w:t>
            </w:r>
          </w:p>
        </w:tc>
      </w:tr>
      <w:tr w:rsidR="00945CEA" w:rsidRPr="00A40143" w14:paraId="35CFF9D9" w14:textId="77777777" w:rsidTr="00945CEA">
        <w:tc>
          <w:tcPr>
            <w:tcW w:w="1838" w:type="dxa"/>
            <w:vAlign w:val="bottom"/>
          </w:tcPr>
          <w:p w14:paraId="581E203B" w14:textId="77777777" w:rsidR="004C6C5C" w:rsidRPr="00A40143" w:rsidRDefault="004C6C5C" w:rsidP="00945CEA">
            <w:pPr>
              <w:rPr>
                <w:rFonts w:ascii="Times New Roman" w:hAnsi="Times New Roman" w:cs="Times New Roman"/>
                <w:b/>
                <w:sz w:val="20"/>
                <w:szCs w:val="20"/>
              </w:rPr>
            </w:pPr>
          </w:p>
          <w:p w14:paraId="515E3ED2" w14:textId="5F828F6E" w:rsidR="00945CEA" w:rsidRPr="00A40143" w:rsidRDefault="00945CEA" w:rsidP="00945CEA">
            <w:pPr>
              <w:rPr>
                <w:rFonts w:ascii="Times New Roman" w:hAnsi="Times New Roman" w:cs="Times New Roman"/>
                <w:b/>
                <w:sz w:val="20"/>
                <w:szCs w:val="20"/>
              </w:rPr>
            </w:pPr>
          </w:p>
        </w:tc>
        <w:tc>
          <w:tcPr>
            <w:tcW w:w="856" w:type="dxa"/>
            <w:gridSpan w:val="2"/>
            <w:tcBorders>
              <w:top w:val="single" w:sz="4" w:space="0" w:color="auto"/>
              <w:bottom w:val="single" w:sz="4" w:space="0" w:color="auto"/>
            </w:tcBorders>
            <w:vAlign w:val="bottom"/>
          </w:tcPr>
          <w:p w14:paraId="279CE312" w14:textId="77777777" w:rsidR="00945CEA" w:rsidRPr="00A40143" w:rsidRDefault="00945CEA" w:rsidP="00945CEA">
            <w:pPr>
              <w:rPr>
                <w:rFonts w:ascii="Times New Roman" w:hAnsi="Times New Roman" w:cs="Times New Roman"/>
                <w:b/>
                <w:sz w:val="20"/>
                <w:szCs w:val="20"/>
              </w:rPr>
            </w:pPr>
          </w:p>
        </w:tc>
        <w:tc>
          <w:tcPr>
            <w:tcW w:w="2551" w:type="dxa"/>
            <w:vAlign w:val="bottom"/>
          </w:tcPr>
          <w:p w14:paraId="48BFE8C7" w14:textId="77777777" w:rsidR="00945CEA" w:rsidRPr="00A40143" w:rsidRDefault="00945CEA" w:rsidP="00945CEA">
            <w:pPr>
              <w:ind w:left="185"/>
              <w:rPr>
                <w:rFonts w:ascii="Times New Roman" w:hAnsi="Times New Roman" w:cs="Times New Roman"/>
                <w:b/>
                <w:sz w:val="20"/>
                <w:szCs w:val="20"/>
              </w:rPr>
            </w:pPr>
          </w:p>
        </w:tc>
        <w:tc>
          <w:tcPr>
            <w:tcW w:w="4258" w:type="dxa"/>
            <w:tcBorders>
              <w:top w:val="single" w:sz="4" w:space="0" w:color="auto"/>
              <w:bottom w:val="single" w:sz="4" w:space="0" w:color="auto"/>
            </w:tcBorders>
            <w:vAlign w:val="bottom"/>
          </w:tcPr>
          <w:p w14:paraId="0551FFD3" w14:textId="77777777" w:rsidR="00945CEA" w:rsidRPr="00A40143" w:rsidRDefault="00945CEA" w:rsidP="00945CEA">
            <w:pPr>
              <w:rPr>
                <w:rFonts w:ascii="Times New Roman" w:hAnsi="Times New Roman" w:cs="Times New Roman"/>
                <w:b/>
                <w:sz w:val="20"/>
                <w:szCs w:val="20"/>
                <w:lang w:val="lv"/>
              </w:rPr>
            </w:pPr>
          </w:p>
        </w:tc>
      </w:tr>
      <w:tr w:rsidR="009D1FBF" w:rsidRPr="00A40143" w14:paraId="7DB94312"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413D57C" w14:textId="77777777" w:rsidR="009D1FBF" w:rsidRPr="00A40143" w:rsidRDefault="009D1FBF" w:rsidP="00FF72FC">
            <w:pPr>
              <w:jc w:val="both"/>
              <w:rPr>
                <w:rFonts w:ascii="Times New Roman" w:hAnsi="Times New Roman" w:cs="Times New Roman"/>
                <w:sz w:val="20"/>
                <w:szCs w:val="20"/>
              </w:rPr>
            </w:pPr>
            <w:r w:rsidRPr="00A40143">
              <w:rPr>
                <w:rFonts w:ascii="Times New Roman" w:hAnsi="Times New Roman" w:cs="Times New Roman"/>
                <w:b/>
                <w:sz w:val="20"/>
                <w:szCs w:val="20"/>
              </w:rPr>
              <w:t>Rādītāja Nr.</w:t>
            </w:r>
            <w:r w:rsidRPr="00A40143">
              <w:rPr>
                <w:rFonts w:ascii="Times New Roman" w:hAnsi="Times New Roman" w:cs="Times New Roman"/>
                <w:sz w:val="20"/>
                <w:szCs w:val="20"/>
              </w:rPr>
              <w:t xml:space="preserve"> (ID)</w:t>
            </w:r>
          </w:p>
        </w:tc>
        <w:tc>
          <w:tcPr>
            <w:tcW w:w="7508" w:type="dxa"/>
            <w:gridSpan w:val="3"/>
            <w:tcBorders>
              <w:top w:val="single" w:sz="4" w:space="0" w:color="auto"/>
              <w:left w:val="single" w:sz="4" w:space="0" w:color="auto"/>
              <w:bottom w:val="single" w:sz="4" w:space="0" w:color="auto"/>
              <w:right w:val="single" w:sz="4" w:space="0" w:color="auto"/>
            </w:tcBorders>
          </w:tcPr>
          <w:p w14:paraId="27F1AE52" w14:textId="3605BDC9" w:rsidR="009D1FBF" w:rsidRPr="00A40143" w:rsidRDefault="00BE075D" w:rsidP="00FF72FC">
            <w:pPr>
              <w:rPr>
                <w:rFonts w:ascii="Times New Roman" w:hAnsi="Times New Roman" w:cs="Times New Roman"/>
                <w:b/>
                <w:iCs/>
                <w:sz w:val="20"/>
                <w:szCs w:val="20"/>
              </w:rPr>
            </w:pPr>
            <w:r w:rsidRPr="00A40143">
              <w:rPr>
                <w:rFonts w:ascii="Times New Roman" w:hAnsi="Times New Roman" w:cs="Times New Roman"/>
                <w:b/>
                <w:iCs/>
                <w:sz w:val="20"/>
                <w:szCs w:val="20"/>
              </w:rPr>
              <w:t>RCO 18</w:t>
            </w:r>
            <w:r w:rsidR="008C482D" w:rsidRPr="00A40143">
              <w:rPr>
                <w:rFonts w:ascii="Times New Roman" w:hAnsi="Times New Roman" w:cs="Times New Roman"/>
                <w:b/>
                <w:iCs/>
                <w:sz w:val="20"/>
                <w:szCs w:val="20"/>
              </w:rPr>
              <w:t xml:space="preserve"> (EM)</w:t>
            </w:r>
          </w:p>
        </w:tc>
      </w:tr>
      <w:tr w:rsidR="009D1FBF" w:rsidRPr="00A40143" w14:paraId="23CD5696"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474F0E16" w14:textId="1B27637E" w:rsidR="00234A73" w:rsidRPr="00A40143" w:rsidRDefault="009D1FBF" w:rsidP="00FF72FC">
            <w:pPr>
              <w:jc w:val="both"/>
              <w:rPr>
                <w:rFonts w:ascii="Times New Roman" w:hAnsi="Times New Roman" w:cs="Times New Roman"/>
                <w:b/>
                <w:sz w:val="20"/>
                <w:szCs w:val="20"/>
              </w:rPr>
            </w:pPr>
            <w:r w:rsidRPr="00A40143">
              <w:rPr>
                <w:rFonts w:ascii="Times New Roman" w:hAnsi="Times New Roman" w:cs="Times New Roman"/>
                <w:b/>
                <w:sz w:val="20"/>
                <w:szCs w:val="20"/>
              </w:rPr>
              <w:t>Rādītāja nosaukums</w:t>
            </w:r>
          </w:p>
        </w:tc>
        <w:tc>
          <w:tcPr>
            <w:tcW w:w="7508" w:type="dxa"/>
            <w:gridSpan w:val="3"/>
            <w:tcBorders>
              <w:top w:val="single" w:sz="4" w:space="0" w:color="auto"/>
              <w:left w:val="single" w:sz="4" w:space="0" w:color="auto"/>
              <w:bottom w:val="single" w:sz="4" w:space="0" w:color="auto"/>
              <w:right w:val="single" w:sz="4" w:space="0" w:color="auto"/>
            </w:tcBorders>
          </w:tcPr>
          <w:p w14:paraId="3EDC4845" w14:textId="0874441C" w:rsidR="009D1FBF" w:rsidRPr="00A40143" w:rsidRDefault="00BE075D" w:rsidP="00FF72FC">
            <w:pPr>
              <w:rPr>
                <w:rFonts w:ascii="Times New Roman" w:hAnsi="Times New Roman" w:cs="Times New Roman"/>
                <w:iCs/>
                <w:sz w:val="20"/>
                <w:szCs w:val="20"/>
              </w:rPr>
            </w:pPr>
            <w:r w:rsidRPr="00A40143">
              <w:rPr>
                <w:rFonts w:ascii="Times New Roman" w:hAnsi="Times New Roman" w:cs="Times New Roman"/>
                <w:iCs/>
                <w:sz w:val="20"/>
                <w:szCs w:val="20"/>
              </w:rPr>
              <w:t>Mājokļi ar uzlabotu energoefektivitāti</w:t>
            </w:r>
          </w:p>
        </w:tc>
      </w:tr>
      <w:tr w:rsidR="000161FD" w:rsidRPr="00A40143" w14:paraId="083FB94C"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3EA381B5" w14:textId="5D95BCB8" w:rsidR="000161FD" w:rsidRPr="00A40143" w:rsidRDefault="000161FD" w:rsidP="00FF72FC">
            <w:pPr>
              <w:jc w:val="both"/>
              <w:rPr>
                <w:rFonts w:ascii="Times New Roman" w:hAnsi="Times New Roman" w:cs="Times New Roman"/>
                <w:b/>
                <w:sz w:val="20"/>
                <w:szCs w:val="20"/>
              </w:rPr>
            </w:pPr>
            <w:r w:rsidRPr="00A40143">
              <w:rPr>
                <w:rFonts w:ascii="Times New Roman" w:hAnsi="Times New Roman" w:cs="Times New Roman"/>
                <w:b/>
                <w:sz w:val="20"/>
                <w:szCs w:val="20"/>
              </w:rPr>
              <w:t>Rādītāja definīcija</w:t>
            </w:r>
          </w:p>
        </w:tc>
        <w:tc>
          <w:tcPr>
            <w:tcW w:w="7508" w:type="dxa"/>
            <w:gridSpan w:val="3"/>
            <w:tcBorders>
              <w:top w:val="single" w:sz="4" w:space="0" w:color="auto"/>
              <w:left w:val="single" w:sz="4" w:space="0" w:color="auto"/>
              <w:bottom w:val="single" w:sz="4" w:space="0" w:color="auto"/>
              <w:right w:val="single" w:sz="4" w:space="0" w:color="auto"/>
            </w:tcBorders>
          </w:tcPr>
          <w:p w14:paraId="2C7C6490" w14:textId="77777777" w:rsidR="000161FD" w:rsidRPr="00A40143" w:rsidRDefault="000161FD" w:rsidP="00750FD2">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Mājokļu skaits ar uzlabotu energoefektivitāti, pateicoties sniegtajam finansiālajam atbalstam. </w:t>
            </w:r>
          </w:p>
          <w:p w14:paraId="207F8BF7" w14:textId="77777777" w:rsidR="000161FD" w:rsidRPr="00A40143" w:rsidRDefault="000161FD" w:rsidP="00750FD2">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21B3C2AA" w14:textId="19C07853" w:rsidR="000161FD" w:rsidRPr="00A40143" w:rsidRDefault="000161FD" w:rsidP="00750FD2">
            <w:pPr>
              <w:jc w:val="both"/>
              <w:rPr>
                <w:rFonts w:ascii="Times New Roman" w:hAnsi="Times New Roman" w:cs="Times New Roman"/>
                <w:iCs/>
                <w:sz w:val="20"/>
                <w:szCs w:val="20"/>
              </w:rPr>
            </w:pPr>
            <w:r w:rsidRPr="00A40143">
              <w:rPr>
                <w:rFonts w:ascii="Times New Roman" w:hAnsi="Times New Roman" w:cs="Times New Roman"/>
                <w:iCs/>
                <w:sz w:val="20"/>
                <w:szCs w:val="20"/>
              </w:rPr>
              <w:t>Mājoklis ir definēts kā “istaba vai istabu komplekts pastāvīgā ēkā vai strukturāli atdalītā ēkas daļā, kas (...) ir paredzēta vienas privātmājsaimniecības apdzīvošanai visu gadu”. Rādītājs attiecas arī uz sociālajiem mājokļiem.</w:t>
            </w:r>
            <w:r w:rsidRPr="00A40143">
              <w:rPr>
                <w:rStyle w:val="FootnoteReference"/>
                <w:rFonts w:ascii="Times New Roman" w:eastAsia="Times New Roman" w:hAnsi="Times New Roman" w:cs="Times New Roman"/>
                <w:sz w:val="20"/>
                <w:szCs w:val="20"/>
              </w:rPr>
              <w:footnoteReference w:id="2"/>
            </w:r>
          </w:p>
        </w:tc>
      </w:tr>
      <w:tr w:rsidR="009D1FBF" w:rsidRPr="00A40143" w14:paraId="379F81D9"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177F71F7" w14:textId="62156E7E" w:rsidR="00234A73" w:rsidRPr="00A40143" w:rsidRDefault="009D1FBF" w:rsidP="00FF72FC">
            <w:pPr>
              <w:jc w:val="both"/>
              <w:rPr>
                <w:rFonts w:ascii="Times New Roman" w:hAnsi="Times New Roman" w:cs="Times New Roman"/>
                <w:sz w:val="20"/>
                <w:szCs w:val="20"/>
              </w:rPr>
            </w:pPr>
            <w:r w:rsidRPr="00A40143">
              <w:rPr>
                <w:rFonts w:ascii="Times New Roman" w:hAnsi="Times New Roman" w:cs="Times New Roman"/>
                <w:b/>
                <w:sz w:val="20"/>
                <w:szCs w:val="20"/>
              </w:rPr>
              <w:t>Rādītāja veids</w:t>
            </w:r>
            <w:r w:rsidR="00FF72FC" w:rsidRPr="00A40143">
              <w:rPr>
                <w:rFonts w:ascii="Times New Roman" w:hAnsi="Times New Roman" w:cs="Times New Roman"/>
                <w:sz w:val="20"/>
                <w:szCs w:val="20"/>
              </w:rPr>
              <w:t xml:space="preserve"> </w:t>
            </w:r>
          </w:p>
        </w:tc>
        <w:tc>
          <w:tcPr>
            <w:tcW w:w="7508" w:type="dxa"/>
            <w:gridSpan w:val="3"/>
            <w:tcBorders>
              <w:top w:val="single" w:sz="4" w:space="0" w:color="auto"/>
              <w:left w:val="single" w:sz="4" w:space="0" w:color="auto"/>
              <w:bottom w:val="single" w:sz="4" w:space="0" w:color="auto"/>
              <w:right w:val="single" w:sz="4" w:space="0" w:color="auto"/>
            </w:tcBorders>
          </w:tcPr>
          <w:p w14:paraId="0F43D06C" w14:textId="3147BA38" w:rsidR="009D1FBF" w:rsidRPr="00A40143" w:rsidRDefault="007A69B3" w:rsidP="00FF72FC">
            <w:pPr>
              <w:rPr>
                <w:rFonts w:ascii="Times New Roman" w:hAnsi="Times New Roman" w:cs="Times New Roman"/>
                <w:iCs/>
                <w:sz w:val="20"/>
                <w:szCs w:val="20"/>
              </w:rPr>
            </w:pPr>
            <w:r w:rsidRPr="00A40143">
              <w:rPr>
                <w:rFonts w:ascii="Times New Roman" w:hAnsi="Times New Roman" w:cs="Times New Roman"/>
                <w:iCs/>
                <w:noProof/>
                <w:sz w:val="20"/>
                <w:szCs w:val="20"/>
              </w:rPr>
              <w:t>Iznākuma rādītājs</w:t>
            </w:r>
          </w:p>
        </w:tc>
      </w:tr>
      <w:tr w:rsidR="009D1FBF" w:rsidRPr="00A40143" w14:paraId="2C21F231"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7D4527A9" w14:textId="08E28BAC" w:rsidR="00234A73" w:rsidRPr="00A40143" w:rsidRDefault="009D1FBF" w:rsidP="00FF72FC">
            <w:pPr>
              <w:jc w:val="both"/>
              <w:rPr>
                <w:rFonts w:ascii="Times New Roman" w:hAnsi="Times New Roman" w:cs="Times New Roman"/>
                <w:b/>
                <w:sz w:val="20"/>
                <w:szCs w:val="20"/>
              </w:rPr>
            </w:pPr>
            <w:r w:rsidRPr="00A40143">
              <w:rPr>
                <w:rFonts w:ascii="Times New Roman" w:hAnsi="Times New Roman" w:cs="Times New Roman"/>
                <w:b/>
                <w:sz w:val="20"/>
                <w:szCs w:val="20"/>
              </w:rPr>
              <w:t>Rādītāja mērvienība</w:t>
            </w:r>
          </w:p>
        </w:tc>
        <w:tc>
          <w:tcPr>
            <w:tcW w:w="7508" w:type="dxa"/>
            <w:gridSpan w:val="3"/>
            <w:tcBorders>
              <w:top w:val="single" w:sz="4" w:space="0" w:color="auto"/>
              <w:left w:val="single" w:sz="4" w:space="0" w:color="auto"/>
              <w:bottom w:val="single" w:sz="4" w:space="0" w:color="auto"/>
              <w:right w:val="single" w:sz="4" w:space="0" w:color="auto"/>
            </w:tcBorders>
          </w:tcPr>
          <w:p w14:paraId="610F89AF" w14:textId="50998FAA" w:rsidR="009D1FBF" w:rsidRPr="00A40143" w:rsidRDefault="00B40C82" w:rsidP="00FF72FC">
            <w:pPr>
              <w:rPr>
                <w:rFonts w:ascii="Times New Roman" w:hAnsi="Times New Roman" w:cs="Times New Roman"/>
                <w:sz w:val="20"/>
                <w:szCs w:val="20"/>
              </w:rPr>
            </w:pPr>
            <w:r w:rsidRPr="00A40143">
              <w:rPr>
                <w:rFonts w:ascii="Times New Roman" w:hAnsi="Times New Roman" w:cs="Times New Roman"/>
                <w:sz w:val="20"/>
                <w:szCs w:val="20"/>
              </w:rPr>
              <w:t>Mājokļi</w:t>
            </w:r>
          </w:p>
        </w:tc>
      </w:tr>
      <w:tr w:rsidR="009D1FBF" w:rsidRPr="00A40143" w14:paraId="69D30B6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D54FFB1" w14:textId="6C491B89" w:rsidR="00234A73" w:rsidRPr="00A40143" w:rsidRDefault="009D1FBF" w:rsidP="00FF72FC">
            <w:pPr>
              <w:jc w:val="both"/>
              <w:rPr>
                <w:rFonts w:ascii="Times New Roman" w:hAnsi="Times New Roman" w:cs="Times New Roman"/>
                <w:b/>
                <w:sz w:val="20"/>
                <w:szCs w:val="20"/>
              </w:rPr>
            </w:pPr>
            <w:r w:rsidRPr="00A40143">
              <w:rPr>
                <w:rFonts w:ascii="Times New Roman" w:hAnsi="Times New Roman" w:cs="Times New Roman"/>
                <w:b/>
                <w:sz w:val="20"/>
                <w:szCs w:val="20"/>
              </w:rPr>
              <w:t>Bāzes</w:t>
            </w:r>
            <w:r w:rsidR="002B19F1" w:rsidRPr="00A40143">
              <w:rPr>
                <w:rFonts w:ascii="Times New Roman" w:hAnsi="Times New Roman" w:cs="Times New Roman"/>
                <w:b/>
                <w:sz w:val="20"/>
                <w:szCs w:val="20"/>
              </w:rPr>
              <w:t xml:space="preserve"> (sākotnējā</w:t>
            </w:r>
            <w:r w:rsidR="001F5393" w:rsidRPr="00A40143">
              <w:rPr>
                <w:rFonts w:ascii="Times New Roman" w:hAnsi="Times New Roman" w:cs="Times New Roman"/>
                <w:b/>
                <w:sz w:val="20"/>
                <w:szCs w:val="20"/>
              </w:rPr>
              <w:t>s</w:t>
            </w:r>
            <w:r w:rsidR="002B19F1" w:rsidRPr="00A40143">
              <w:rPr>
                <w:rFonts w:ascii="Times New Roman" w:hAnsi="Times New Roman" w:cs="Times New Roman"/>
                <w:b/>
                <w:sz w:val="20"/>
                <w:szCs w:val="20"/>
              </w:rPr>
              <w:t>)</w:t>
            </w:r>
            <w:r w:rsidRPr="00A40143">
              <w:rPr>
                <w:rFonts w:ascii="Times New Roman" w:hAnsi="Times New Roman" w:cs="Times New Roman"/>
                <w:b/>
                <w:sz w:val="20"/>
                <w:szCs w:val="20"/>
              </w:rPr>
              <w:t xml:space="preserve"> vērtības gads un bāzes vērtība</w:t>
            </w:r>
          </w:p>
        </w:tc>
        <w:tc>
          <w:tcPr>
            <w:tcW w:w="7508" w:type="dxa"/>
            <w:gridSpan w:val="3"/>
            <w:tcBorders>
              <w:top w:val="single" w:sz="4" w:space="0" w:color="auto"/>
              <w:left w:val="single" w:sz="4" w:space="0" w:color="auto"/>
              <w:bottom w:val="single" w:sz="4" w:space="0" w:color="auto"/>
              <w:right w:val="single" w:sz="4" w:space="0" w:color="auto"/>
            </w:tcBorders>
          </w:tcPr>
          <w:p w14:paraId="30E2047D" w14:textId="76B416FE" w:rsidR="009D1FBF" w:rsidRPr="00A40143" w:rsidRDefault="00FF72FC" w:rsidP="00FF72FC">
            <w:pPr>
              <w:rPr>
                <w:rFonts w:ascii="Times New Roman" w:hAnsi="Times New Roman" w:cs="Times New Roman"/>
                <w:iCs/>
                <w:sz w:val="20"/>
                <w:szCs w:val="20"/>
              </w:rPr>
            </w:pPr>
            <w:r w:rsidRPr="00A40143">
              <w:rPr>
                <w:rFonts w:ascii="Times New Roman" w:hAnsi="Times New Roman" w:cs="Times New Roman"/>
                <w:iCs/>
                <w:sz w:val="20"/>
                <w:szCs w:val="20"/>
              </w:rPr>
              <w:t>N/A</w:t>
            </w:r>
          </w:p>
        </w:tc>
      </w:tr>
      <w:tr w:rsidR="009D1FBF" w:rsidRPr="00A40143" w14:paraId="45EB7FB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606A0A2B" w14:textId="5120A43A" w:rsidR="009D1FBF" w:rsidRPr="00A40143" w:rsidRDefault="009D1FBF" w:rsidP="00FF72FC">
            <w:pPr>
              <w:jc w:val="both"/>
              <w:rPr>
                <w:rFonts w:ascii="Times New Roman" w:hAnsi="Times New Roman" w:cs="Times New Roman"/>
                <w:sz w:val="20"/>
                <w:szCs w:val="20"/>
              </w:rPr>
            </w:pPr>
            <w:r w:rsidRPr="00A40143">
              <w:rPr>
                <w:rFonts w:ascii="Times New Roman" w:hAnsi="Times New Roman" w:cs="Times New Roman"/>
                <w:b/>
                <w:sz w:val="20"/>
                <w:szCs w:val="20"/>
              </w:rPr>
              <w:t>Starpposma vērtība</w:t>
            </w:r>
            <w:r w:rsidRPr="00A40143">
              <w:rPr>
                <w:rFonts w:ascii="Times New Roman" w:hAnsi="Times New Roman" w:cs="Times New Roman"/>
                <w:sz w:val="20"/>
                <w:szCs w:val="20"/>
              </w:rPr>
              <w:t xml:space="preserve"> uz 31.12.2024.</w:t>
            </w:r>
          </w:p>
        </w:tc>
        <w:tc>
          <w:tcPr>
            <w:tcW w:w="7508" w:type="dxa"/>
            <w:gridSpan w:val="3"/>
            <w:tcBorders>
              <w:top w:val="single" w:sz="4" w:space="0" w:color="auto"/>
              <w:left w:val="single" w:sz="4" w:space="0" w:color="auto"/>
              <w:bottom w:val="single" w:sz="4" w:space="0" w:color="auto"/>
              <w:right w:val="single" w:sz="4" w:space="0" w:color="auto"/>
            </w:tcBorders>
          </w:tcPr>
          <w:p w14:paraId="5F150EF4" w14:textId="09EBBB52" w:rsidR="009D1FBF" w:rsidRPr="00A40143" w:rsidRDefault="00210A4D" w:rsidP="00FF72FC">
            <w:pPr>
              <w:rPr>
                <w:rFonts w:ascii="Times New Roman" w:hAnsi="Times New Roman" w:cs="Times New Roman"/>
                <w:sz w:val="20"/>
                <w:szCs w:val="20"/>
              </w:rPr>
            </w:pPr>
            <w:r w:rsidRPr="00A40143">
              <w:rPr>
                <w:rFonts w:ascii="Times New Roman" w:hAnsi="Times New Roman" w:cs="Times New Roman"/>
                <w:noProof/>
                <w:sz w:val="20"/>
                <w:szCs w:val="20"/>
              </w:rPr>
              <w:t>0</w:t>
            </w:r>
          </w:p>
        </w:tc>
      </w:tr>
      <w:tr w:rsidR="009D1FBF" w:rsidRPr="00A40143" w14:paraId="388CB40D" w14:textId="77777777" w:rsidTr="004C6C5C">
        <w:tc>
          <w:tcPr>
            <w:tcW w:w="1995" w:type="dxa"/>
            <w:gridSpan w:val="2"/>
            <w:tcBorders>
              <w:top w:val="single" w:sz="4" w:space="0" w:color="auto"/>
              <w:left w:val="single" w:sz="4" w:space="0" w:color="auto"/>
              <w:bottom w:val="single" w:sz="4" w:space="0" w:color="auto"/>
              <w:right w:val="single" w:sz="4" w:space="0" w:color="auto"/>
            </w:tcBorders>
            <w:shd w:val="clear" w:color="auto" w:fill="auto"/>
          </w:tcPr>
          <w:p w14:paraId="769001A5" w14:textId="4BB24823" w:rsidR="00234A73" w:rsidRPr="00A40143" w:rsidRDefault="009D1FBF" w:rsidP="00FF72FC">
            <w:pPr>
              <w:jc w:val="both"/>
              <w:rPr>
                <w:rFonts w:ascii="Times New Roman" w:hAnsi="Times New Roman" w:cs="Times New Roman"/>
                <w:sz w:val="20"/>
                <w:szCs w:val="20"/>
              </w:rPr>
            </w:pPr>
            <w:r w:rsidRPr="00A40143">
              <w:rPr>
                <w:rFonts w:ascii="Times New Roman" w:hAnsi="Times New Roman" w:cs="Times New Roman"/>
                <w:b/>
                <w:sz w:val="20"/>
                <w:szCs w:val="20"/>
              </w:rPr>
              <w:t>Sasniedzamā vērtība</w:t>
            </w:r>
            <w:r w:rsidRPr="00A40143">
              <w:rPr>
                <w:rFonts w:ascii="Times New Roman" w:hAnsi="Times New Roman" w:cs="Times New Roman"/>
                <w:sz w:val="20"/>
                <w:szCs w:val="20"/>
              </w:rPr>
              <w:t xml:space="preserve"> uz 31.12.2029.</w:t>
            </w:r>
          </w:p>
        </w:tc>
        <w:tc>
          <w:tcPr>
            <w:tcW w:w="7508" w:type="dxa"/>
            <w:gridSpan w:val="3"/>
            <w:tcBorders>
              <w:top w:val="single" w:sz="4" w:space="0" w:color="auto"/>
              <w:left w:val="single" w:sz="4" w:space="0" w:color="auto"/>
              <w:bottom w:val="single" w:sz="4" w:space="0" w:color="auto"/>
              <w:right w:val="single" w:sz="4" w:space="0" w:color="auto"/>
            </w:tcBorders>
            <w:shd w:val="clear" w:color="auto" w:fill="auto"/>
          </w:tcPr>
          <w:p w14:paraId="0D9C198B" w14:textId="337DDEC7" w:rsidR="00DF6E94" w:rsidRPr="00A40143" w:rsidRDefault="00830615" w:rsidP="0070301B">
            <w:pPr>
              <w:rPr>
                <w:rFonts w:ascii="Times New Roman" w:hAnsi="Times New Roman" w:cs="Times New Roman"/>
                <w:iCs/>
                <w:sz w:val="20"/>
                <w:szCs w:val="20"/>
              </w:rPr>
            </w:pPr>
            <w:bookmarkStart w:id="0" w:name="_Hlk161390494"/>
            <w:r w:rsidRPr="00A40143">
              <w:rPr>
                <w:rFonts w:ascii="Times New Roman" w:hAnsi="Times New Roman" w:cs="Times New Roman"/>
                <w:noProof/>
                <w:sz w:val="20"/>
                <w:szCs w:val="20"/>
              </w:rPr>
              <w:t>1</w:t>
            </w:r>
            <w:bookmarkEnd w:id="0"/>
            <w:r w:rsidR="0008006B" w:rsidRPr="00A40143">
              <w:rPr>
                <w:rFonts w:ascii="Times New Roman" w:hAnsi="Times New Roman" w:cs="Times New Roman"/>
                <w:noProof/>
                <w:sz w:val="20"/>
                <w:szCs w:val="20"/>
              </w:rPr>
              <w:t>0 653</w:t>
            </w:r>
          </w:p>
        </w:tc>
      </w:tr>
      <w:tr w:rsidR="00FF72FC" w:rsidRPr="00A40143" w14:paraId="58F0BCE3"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val="restart"/>
            <w:tcBorders>
              <w:top w:val="single" w:sz="4" w:space="0" w:color="auto"/>
              <w:left w:val="single" w:sz="4" w:space="0" w:color="auto"/>
              <w:right w:val="single" w:sz="4" w:space="0" w:color="auto"/>
            </w:tcBorders>
          </w:tcPr>
          <w:p w14:paraId="339E07B4" w14:textId="6D2B928C" w:rsidR="00FF72FC" w:rsidRPr="00A40143" w:rsidRDefault="00FF72FC" w:rsidP="00FF72FC">
            <w:pPr>
              <w:jc w:val="both"/>
              <w:rPr>
                <w:rFonts w:ascii="Times New Roman" w:hAnsi="Times New Roman" w:cs="Times New Roman"/>
                <w:sz w:val="20"/>
                <w:szCs w:val="20"/>
              </w:rPr>
            </w:pPr>
            <w:r w:rsidRPr="00A40143">
              <w:rPr>
                <w:rFonts w:ascii="Times New Roman" w:hAnsi="Times New Roman" w:cs="Times New Roman"/>
                <w:b/>
                <w:sz w:val="20"/>
                <w:szCs w:val="20"/>
              </w:rPr>
              <w:t>Pieņēmumi un aprēķini</w:t>
            </w:r>
            <w:r w:rsidRPr="00A40143">
              <w:rPr>
                <w:rStyle w:val="FootnoteReference"/>
                <w:rFonts w:ascii="Times New Roman" w:eastAsia="Times New Roman" w:hAnsi="Times New Roman" w:cs="Times New Roman"/>
                <w:b/>
                <w:bCs/>
                <w:sz w:val="20"/>
                <w:szCs w:val="20"/>
              </w:rPr>
              <w:footnoteReference w:id="3"/>
            </w:r>
          </w:p>
        </w:tc>
        <w:tc>
          <w:tcPr>
            <w:tcW w:w="7508" w:type="dxa"/>
            <w:gridSpan w:val="3"/>
            <w:tcBorders>
              <w:top w:val="single" w:sz="4" w:space="0" w:color="auto"/>
              <w:left w:val="single" w:sz="4" w:space="0" w:color="auto"/>
              <w:bottom w:val="single" w:sz="4" w:space="0" w:color="auto"/>
              <w:right w:val="single" w:sz="4" w:space="0" w:color="auto"/>
            </w:tcBorders>
          </w:tcPr>
          <w:p w14:paraId="02F946D4" w14:textId="77777777" w:rsidR="0008202D" w:rsidRPr="00A40143" w:rsidRDefault="00FF72FC" w:rsidP="00FF72FC">
            <w:pPr>
              <w:jc w:val="both"/>
              <w:rPr>
                <w:rFonts w:ascii="Times New Roman" w:hAnsi="Times New Roman" w:cs="Times New Roman"/>
                <w:b/>
                <w:bCs/>
                <w:sz w:val="20"/>
                <w:szCs w:val="20"/>
              </w:rPr>
            </w:pPr>
            <w:r w:rsidRPr="00A40143">
              <w:rPr>
                <w:rFonts w:ascii="Times New Roman" w:hAnsi="Times New Roman" w:cs="Times New Roman"/>
                <w:b/>
                <w:bCs/>
                <w:sz w:val="20"/>
                <w:szCs w:val="20"/>
              </w:rPr>
              <w:t>Kritēriji rādītāju izvēlei</w:t>
            </w:r>
          </w:p>
          <w:p w14:paraId="4CBEBDA5" w14:textId="36B16301" w:rsidR="00FF72FC" w:rsidRPr="00A40143" w:rsidRDefault="00FF72FC" w:rsidP="00FF72FC">
            <w:pPr>
              <w:jc w:val="both"/>
              <w:rPr>
                <w:rFonts w:ascii="Times New Roman" w:hAnsi="Times New Roman" w:cs="Times New Roman"/>
                <w:sz w:val="20"/>
                <w:szCs w:val="20"/>
              </w:rPr>
            </w:pPr>
            <w:r w:rsidRPr="00A4014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C7E3BCE" w14:textId="77777777" w:rsidR="00FF72FC" w:rsidRPr="00A40143" w:rsidRDefault="00FF72FC" w:rsidP="00FF72FC">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Sasaiste</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ar plānotajiem ieguldījumiem</w:t>
            </w:r>
            <w:r w:rsidRPr="00A4014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C93803" w14:textId="77777777" w:rsidR="00FF72FC" w:rsidRPr="00A40143" w:rsidRDefault="00FF72FC" w:rsidP="00FF72FC">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Būtiskums</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attiecībā uz plānotajiem ieguldījumiem</w:t>
            </w:r>
            <w:r w:rsidRPr="00A4014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DC43086" w:rsidR="00FF72FC" w:rsidRPr="00A40143" w:rsidRDefault="00FF72FC" w:rsidP="00FF72FC">
            <w:pPr>
              <w:numPr>
                <w:ilvl w:val="0"/>
                <w:numId w:val="13"/>
              </w:numPr>
              <w:jc w:val="both"/>
              <w:rPr>
                <w:rFonts w:ascii="Times New Roman" w:eastAsia="Times New Roman" w:hAnsi="Times New Roman" w:cs="Times New Roman"/>
                <w:sz w:val="20"/>
                <w:szCs w:val="20"/>
                <w:lang w:eastAsia="lv-LV"/>
              </w:rPr>
            </w:pPr>
            <w:r w:rsidRPr="00A40143">
              <w:rPr>
                <w:rFonts w:ascii="Times New Roman" w:hAnsi="Times New Roman" w:cs="Times New Roman"/>
                <w:b/>
                <w:bCs/>
                <w:sz w:val="20"/>
                <w:szCs w:val="20"/>
              </w:rPr>
              <w:t>Datu pieejamība</w:t>
            </w:r>
            <w:r w:rsidRPr="00A4014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A40143" w14:paraId="3F07787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C07A816" w14:textId="77777777" w:rsidR="00FF72FC" w:rsidRPr="00A40143"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67C86970" w14:textId="77777777" w:rsidR="00FF72FC" w:rsidRPr="00A40143" w:rsidRDefault="00FF72FC" w:rsidP="00FF72F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Informācijas avots</w:t>
            </w:r>
            <w:r w:rsidRPr="00A40143">
              <w:rPr>
                <w:rStyle w:val="FootnoteReference"/>
                <w:rFonts w:ascii="Times New Roman" w:hAnsi="Times New Roman" w:cs="Times New Roman"/>
                <w:b/>
                <w:bCs/>
                <w:iCs/>
                <w:sz w:val="20"/>
                <w:szCs w:val="20"/>
              </w:rPr>
              <w:footnoteReference w:id="4"/>
            </w:r>
          </w:p>
          <w:p w14:paraId="1B25D95E" w14:textId="77777777" w:rsidR="00FF72FC" w:rsidRPr="00A40143" w:rsidRDefault="00FF72FC" w:rsidP="00FF72FC">
            <w:pPr>
              <w:jc w:val="both"/>
              <w:rPr>
                <w:rFonts w:ascii="Times New Roman" w:hAnsi="Times New Roman" w:cs="Times New Roman"/>
                <w:sz w:val="20"/>
                <w:szCs w:val="20"/>
              </w:rPr>
            </w:pPr>
            <w:r w:rsidRPr="00A40143">
              <w:rPr>
                <w:rFonts w:ascii="Times New Roman" w:hAnsi="Times New Roman" w:cs="Times New Roman"/>
                <w:sz w:val="20"/>
                <w:szCs w:val="20"/>
              </w:rPr>
              <w:t>Projektu dati</w:t>
            </w:r>
            <w:r w:rsidR="004E6644" w:rsidRPr="00A40143">
              <w:rPr>
                <w:rFonts w:ascii="Times New Roman" w:hAnsi="Times New Roman" w:cs="Times New Roman"/>
                <w:sz w:val="20"/>
                <w:szCs w:val="20"/>
              </w:rPr>
              <w:t>.</w:t>
            </w:r>
          </w:p>
          <w:p w14:paraId="1CC7FB7C" w14:textId="61D9688E" w:rsidR="004E6644" w:rsidRPr="00A40143" w:rsidRDefault="004E6644" w:rsidP="00FF72FC">
            <w:pPr>
              <w:jc w:val="both"/>
              <w:rPr>
                <w:rFonts w:ascii="Times New Roman" w:hAnsi="Times New Roman" w:cs="Times New Roman"/>
                <w:iCs/>
                <w:sz w:val="20"/>
                <w:szCs w:val="20"/>
              </w:rPr>
            </w:pPr>
            <w:r w:rsidRPr="00A40143">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A40143" w14:paraId="1B609BB1"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1CA50FBD" w14:textId="77777777" w:rsidR="00FF72FC" w:rsidRPr="00A40143"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10391524" w14:textId="4423C4F7" w:rsidR="0070301B" w:rsidRPr="00A40143" w:rsidRDefault="0070301B" w:rsidP="00FF72F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 xml:space="preserve">Aprēķins un pieņēmumi </w:t>
            </w:r>
          </w:p>
          <w:p w14:paraId="46B108E6" w14:textId="77777777" w:rsidR="0070301B" w:rsidRPr="00A40143" w:rsidRDefault="0070301B" w:rsidP="0070301B">
            <w:pPr>
              <w:jc w:val="both"/>
              <w:rPr>
                <w:rFonts w:ascii="Times New Roman" w:hAnsi="Times New Roman" w:cs="Times New Roman"/>
                <w:sz w:val="20"/>
                <w:szCs w:val="20"/>
              </w:rPr>
            </w:pPr>
            <w:r w:rsidRPr="00A40143">
              <w:rPr>
                <w:rFonts w:ascii="Times New Roman" w:hAnsi="Times New Roman" w:cs="Times New Roman"/>
                <w:sz w:val="20"/>
                <w:szCs w:val="20"/>
              </w:rPr>
              <w:t>Rādītājs summējas no divu veidu aktivitātēm:</w:t>
            </w:r>
          </w:p>
          <w:p w14:paraId="10AF48E8" w14:textId="77777777" w:rsidR="0070301B" w:rsidRPr="00A40143" w:rsidRDefault="0070301B" w:rsidP="0070301B">
            <w:pPr>
              <w:pStyle w:val="ListParagraph"/>
              <w:numPr>
                <w:ilvl w:val="0"/>
                <w:numId w:val="11"/>
              </w:numPr>
              <w:ind w:left="448"/>
              <w:jc w:val="both"/>
              <w:rPr>
                <w:rFonts w:ascii="Times New Roman" w:hAnsi="Times New Roman" w:cs="Times New Roman"/>
                <w:sz w:val="20"/>
                <w:szCs w:val="20"/>
              </w:rPr>
            </w:pPr>
            <w:r w:rsidRPr="00A40143">
              <w:rPr>
                <w:rFonts w:ascii="Times New Roman" w:hAnsi="Times New Roman" w:cs="Times New Roman"/>
                <w:sz w:val="20"/>
                <w:szCs w:val="20"/>
              </w:rPr>
              <w:t>Atbalstam daudzīvokļu mājām aprēķins tiek veikts sekojoši:</w:t>
            </w:r>
          </w:p>
          <w:p w14:paraId="2F8CAE98" w14:textId="1F684FA6" w:rsidR="0070301B" w:rsidRPr="00A40143" w:rsidRDefault="0070301B" w:rsidP="0070301B">
            <w:pPr>
              <w:rPr>
                <w:rFonts w:ascii="Times New Roman" w:hAnsi="Times New Roman" w:cs="Times New Roman"/>
                <w:sz w:val="20"/>
                <w:szCs w:val="20"/>
              </w:rPr>
            </w:pPr>
            <w:r w:rsidRPr="00A40143">
              <w:rPr>
                <w:rFonts w:ascii="Times New Roman" w:hAnsi="Times New Roman" w:cs="Times New Roman"/>
                <w:sz w:val="20"/>
                <w:szCs w:val="20"/>
              </w:rPr>
              <w:t xml:space="preserve">Pieņemot kopējo finansējumu  </w:t>
            </w:r>
            <w:r w:rsidR="009C6A03" w:rsidRPr="00A40143">
              <w:rPr>
                <w:rFonts w:ascii="Times New Roman" w:hAnsi="Times New Roman" w:cs="Times New Roman"/>
                <w:sz w:val="20"/>
                <w:szCs w:val="20"/>
              </w:rPr>
              <w:t>163 125 000</w:t>
            </w:r>
            <w:r w:rsidR="00F7042C" w:rsidRPr="00A40143">
              <w:rPr>
                <w:rFonts w:ascii="Times New Roman" w:hAnsi="Times New Roman" w:cs="Times New Roman"/>
                <w:sz w:val="20"/>
                <w:szCs w:val="20"/>
              </w:rPr>
              <w:t xml:space="preserve"> </w:t>
            </w:r>
            <w:r w:rsidRPr="00A40143">
              <w:rPr>
                <w:rFonts w:ascii="Times New Roman" w:hAnsi="Times New Roman" w:cs="Times New Roman"/>
                <w:sz w:val="20"/>
                <w:szCs w:val="20"/>
              </w:rPr>
              <w:t xml:space="preserve"> EUR, </w:t>
            </w:r>
          </w:p>
          <w:p w14:paraId="4312CD8B" w14:textId="1B1B9CF6" w:rsidR="0070301B" w:rsidRPr="00A40143" w:rsidRDefault="006B2B24" w:rsidP="0070301B">
            <w:pPr>
              <w:pStyle w:val="ListParagraph"/>
              <w:numPr>
                <w:ilvl w:val="0"/>
                <w:numId w:val="6"/>
              </w:numPr>
              <w:rPr>
                <w:rFonts w:ascii="Times New Roman" w:hAnsi="Times New Roman" w:cs="Times New Roman"/>
                <w:sz w:val="20"/>
                <w:szCs w:val="20"/>
              </w:rPr>
            </w:pPr>
            <w:r w:rsidRPr="00A40143">
              <w:rPr>
                <w:rFonts w:ascii="Times New Roman" w:hAnsi="Times New Roman" w:cs="Times New Roman"/>
                <w:sz w:val="20"/>
                <w:szCs w:val="20"/>
              </w:rPr>
              <w:lastRenderedPageBreak/>
              <w:t>163 125 000</w:t>
            </w:r>
            <w:r w:rsidR="00A40144" w:rsidRPr="00A40143">
              <w:rPr>
                <w:rFonts w:ascii="Times New Roman" w:hAnsi="Times New Roman" w:cs="Times New Roman"/>
                <w:sz w:val="20"/>
                <w:szCs w:val="20"/>
              </w:rPr>
              <w:t xml:space="preserve"> EUR</w:t>
            </w:r>
            <w:r w:rsidR="00467951" w:rsidRPr="00A40143">
              <w:rPr>
                <w:rFonts w:ascii="Times New Roman" w:hAnsi="Times New Roman" w:cs="Times New Roman"/>
                <w:sz w:val="20"/>
                <w:szCs w:val="20"/>
              </w:rPr>
              <w:t xml:space="preserve"> ir paredzēts daudzīvokļu māju energoefektivitātes programmai, no kuriem 20% ir paredzēti programmas administrēšanai:</w:t>
            </w:r>
          </w:p>
          <w:p w14:paraId="6EF0B58F" w14:textId="01F025E5" w:rsidR="00467951" w:rsidRPr="00A40143" w:rsidRDefault="00467951" w:rsidP="0070301B">
            <w:pPr>
              <w:pStyle w:val="ListParagraph"/>
              <w:numPr>
                <w:ilvl w:val="0"/>
                <w:numId w:val="6"/>
              </w:numPr>
              <w:rPr>
                <w:rFonts w:ascii="Times New Roman" w:hAnsi="Times New Roman" w:cs="Times New Roman"/>
                <w:sz w:val="20"/>
                <w:szCs w:val="20"/>
              </w:rPr>
            </w:pPr>
            <w:r w:rsidRPr="00A40143">
              <w:rPr>
                <w:rFonts w:ascii="Times New Roman" w:hAnsi="Times New Roman" w:cs="Times New Roman"/>
                <w:sz w:val="20"/>
                <w:szCs w:val="20"/>
              </w:rPr>
              <w:t>163 125 000 EUR x</w:t>
            </w:r>
            <w:r w:rsidR="002C3BCE" w:rsidRPr="00A40143">
              <w:rPr>
                <w:rFonts w:ascii="Times New Roman" w:hAnsi="Times New Roman" w:cs="Times New Roman"/>
                <w:sz w:val="20"/>
                <w:szCs w:val="20"/>
              </w:rPr>
              <w:t xml:space="preserve"> </w:t>
            </w:r>
            <w:r w:rsidRPr="00A40143">
              <w:rPr>
                <w:rFonts w:ascii="Times New Roman" w:hAnsi="Times New Roman" w:cs="Times New Roman"/>
                <w:sz w:val="20"/>
                <w:szCs w:val="20"/>
              </w:rPr>
              <w:t>20</w:t>
            </w:r>
            <w:r w:rsidR="002C3BCE" w:rsidRPr="00A40143">
              <w:rPr>
                <w:rFonts w:ascii="Times New Roman" w:hAnsi="Times New Roman" w:cs="Times New Roman"/>
                <w:sz w:val="20"/>
                <w:szCs w:val="20"/>
              </w:rPr>
              <w:t>%</w:t>
            </w:r>
            <w:r w:rsidRPr="00A40143">
              <w:rPr>
                <w:rFonts w:ascii="Times New Roman" w:hAnsi="Times New Roman" w:cs="Times New Roman"/>
                <w:sz w:val="20"/>
                <w:szCs w:val="20"/>
              </w:rPr>
              <w:t xml:space="preserve"> = 32 625 000</w:t>
            </w:r>
          </w:p>
          <w:p w14:paraId="72A7F289" w14:textId="3EB47EBF" w:rsidR="0070301B" w:rsidRPr="00A40143" w:rsidRDefault="0070301B" w:rsidP="0070301B">
            <w:pPr>
              <w:pStyle w:val="ListParagraph"/>
              <w:numPr>
                <w:ilvl w:val="0"/>
                <w:numId w:val="6"/>
              </w:numPr>
              <w:rPr>
                <w:rFonts w:ascii="Times New Roman" w:hAnsi="Times New Roman" w:cs="Times New Roman"/>
                <w:sz w:val="20"/>
                <w:szCs w:val="20"/>
              </w:rPr>
            </w:pPr>
            <w:r w:rsidRPr="00A40143">
              <w:rPr>
                <w:rFonts w:ascii="Times New Roman" w:hAnsi="Times New Roman" w:cs="Times New Roman"/>
                <w:sz w:val="20"/>
                <w:szCs w:val="20"/>
              </w:rPr>
              <w:t>Nepieciešams ņemt vērā, ka atbalsts plānots kombinētā finanšu instrumentu formā</w:t>
            </w:r>
            <w:r w:rsidR="00531D76" w:rsidRPr="00A40143">
              <w:rPr>
                <w:rFonts w:ascii="Times New Roman" w:hAnsi="Times New Roman" w:cs="Times New Roman"/>
                <w:sz w:val="20"/>
                <w:szCs w:val="20"/>
              </w:rPr>
              <w:t xml:space="preserve"> </w:t>
            </w:r>
            <w:r w:rsidR="00D043EA" w:rsidRPr="00A40143">
              <w:rPr>
                <w:rFonts w:ascii="Times New Roman" w:hAnsi="Times New Roman" w:cs="Times New Roman"/>
                <w:sz w:val="20"/>
                <w:szCs w:val="20"/>
              </w:rPr>
              <w:t xml:space="preserve">- </w:t>
            </w:r>
            <w:r w:rsidR="00531D76" w:rsidRPr="00A40143">
              <w:rPr>
                <w:rFonts w:ascii="Times New Roman" w:hAnsi="Times New Roman" w:cs="Times New Roman"/>
                <w:sz w:val="20"/>
                <w:szCs w:val="20"/>
              </w:rPr>
              <w:t>aizdevums</w:t>
            </w:r>
            <w:r w:rsidRPr="00A40143">
              <w:rPr>
                <w:rFonts w:ascii="Times New Roman" w:hAnsi="Times New Roman" w:cs="Times New Roman"/>
                <w:sz w:val="20"/>
                <w:szCs w:val="20"/>
              </w:rPr>
              <w:t xml:space="preserve"> ar</w:t>
            </w:r>
            <w:r w:rsidR="00531D76" w:rsidRPr="00A40143">
              <w:rPr>
                <w:rFonts w:ascii="Times New Roman" w:hAnsi="Times New Roman" w:cs="Times New Roman"/>
                <w:sz w:val="20"/>
                <w:szCs w:val="20"/>
              </w:rPr>
              <w:t xml:space="preserve"> kapitāla atlaidi</w:t>
            </w:r>
            <w:r w:rsidRPr="00A40143">
              <w:rPr>
                <w:rFonts w:ascii="Times New Roman" w:hAnsi="Times New Roman" w:cs="Times New Roman"/>
                <w:sz w:val="20"/>
                <w:szCs w:val="20"/>
              </w:rPr>
              <w:t xml:space="preserve"> </w:t>
            </w:r>
            <w:r w:rsidR="00531D76" w:rsidRPr="00A40143">
              <w:rPr>
                <w:rFonts w:ascii="Times New Roman" w:hAnsi="Times New Roman" w:cs="Times New Roman"/>
                <w:sz w:val="20"/>
                <w:szCs w:val="20"/>
              </w:rPr>
              <w:t>(</w:t>
            </w:r>
            <w:r w:rsidRPr="00A40143">
              <w:rPr>
                <w:rFonts w:ascii="Times New Roman" w:hAnsi="Times New Roman" w:cs="Times New Roman"/>
                <w:sz w:val="20"/>
                <w:szCs w:val="20"/>
              </w:rPr>
              <w:t xml:space="preserve">granta </w:t>
            </w:r>
            <w:r w:rsidR="00531D76" w:rsidRPr="00A40143">
              <w:rPr>
                <w:rFonts w:ascii="Times New Roman" w:hAnsi="Times New Roman" w:cs="Times New Roman"/>
                <w:sz w:val="20"/>
                <w:szCs w:val="20"/>
              </w:rPr>
              <w:t>veidā)</w:t>
            </w:r>
            <w:r w:rsidR="00D043EA" w:rsidRPr="00A40143">
              <w:rPr>
                <w:rFonts w:ascii="Times New Roman" w:hAnsi="Times New Roman" w:cs="Times New Roman"/>
                <w:sz w:val="20"/>
                <w:szCs w:val="20"/>
              </w:rPr>
              <w:t xml:space="preserve">, </w:t>
            </w:r>
            <w:r w:rsidRPr="00A40143">
              <w:rPr>
                <w:rFonts w:ascii="Times New Roman" w:hAnsi="Times New Roman" w:cs="Times New Roman"/>
                <w:sz w:val="20"/>
                <w:szCs w:val="20"/>
              </w:rPr>
              <w:t xml:space="preserve">līdz ar to  finansējuma aprēķins sekojošs: </w:t>
            </w:r>
          </w:p>
          <w:p w14:paraId="30105D25" w14:textId="64828E94" w:rsidR="0070301B" w:rsidRPr="00A40143" w:rsidRDefault="006B2B24" w:rsidP="0070301B">
            <w:pPr>
              <w:pStyle w:val="ListParagraph"/>
              <w:numPr>
                <w:ilvl w:val="0"/>
                <w:numId w:val="6"/>
              </w:numPr>
              <w:ind w:left="1582"/>
              <w:rPr>
                <w:rFonts w:ascii="Times New Roman" w:hAnsi="Times New Roman" w:cs="Times New Roman"/>
                <w:sz w:val="20"/>
                <w:szCs w:val="20"/>
              </w:rPr>
            </w:pPr>
            <w:r w:rsidRPr="00A40143">
              <w:rPr>
                <w:rFonts w:ascii="Times New Roman" w:hAnsi="Times New Roman" w:cs="Times New Roman"/>
                <w:sz w:val="20"/>
                <w:szCs w:val="20"/>
              </w:rPr>
              <w:t>1</w:t>
            </w:r>
            <w:r w:rsidR="00467951" w:rsidRPr="00A40143">
              <w:rPr>
                <w:rFonts w:ascii="Times New Roman" w:hAnsi="Times New Roman" w:cs="Times New Roman"/>
                <w:sz w:val="20"/>
                <w:szCs w:val="20"/>
              </w:rPr>
              <w:t>63 </w:t>
            </w:r>
            <w:r w:rsidRPr="00A40143">
              <w:rPr>
                <w:rFonts w:ascii="Times New Roman" w:hAnsi="Times New Roman" w:cs="Times New Roman"/>
                <w:sz w:val="20"/>
                <w:szCs w:val="20"/>
              </w:rPr>
              <w:t>1</w:t>
            </w:r>
            <w:r w:rsidR="00467951" w:rsidRPr="00A40143">
              <w:rPr>
                <w:rFonts w:ascii="Times New Roman" w:hAnsi="Times New Roman" w:cs="Times New Roman"/>
                <w:sz w:val="20"/>
                <w:szCs w:val="20"/>
              </w:rPr>
              <w:t>25 000</w:t>
            </w:r>
            <w:r w:rsidR="00531D76" w:rsidRPr="00A40143">
              <w:rPr>
                <w:rFonts w:ascii="Times New Roman" w:hAnsi="Times New Roman" w:cs="Times New Roman"/>
                <w:sz w:val="20"/>
                <w:szCs w:val="20"/>
              </w:rPr>
              <w:t xml:space="preserve"> </w:t>
            </w:r>
            <w:r w:rsidR="00A40144" w:rsidRPr="00A40143">
              <w:rPr>
                <w:rFonts w:ascii="Times New Roman" w:hAnsi="Times New Roman" w:cs="Times New Roman"/>
                <w:sz w:val="20"/>
                <w:szCs w:val="20"/>
              </w:rPr>
              <w:t xml:space="preserve"> </w:t>
            </w:r>
            <w:r w:rsidR="0070301B" w:rsidRPr="00A40143">
              <w:rPr>
                <w:rFonts w:ascii="Times New Roman" w:hAnsi="Times New Roman" w:cs="Times New Roman"/>
                <w:sz w:val="20"/>
                <w:szCs w:val="20"/>
              </w:rPr>
              <w:t xml:space="preserve">EUR – </w:t>
            </w:r>
            <w:r w:rsidR="00467951" w:rsidRPr="00A40143">
              <w:rPr>
                <w:rFonts w:ascii="Times New Roman" w:hAnsi="Times New Roman" w:cs="Times New Roman"/>
                <w:sz w:val="20"/>
                <w:szCs w:val="20"/>
              </w:rPr>
              <w:t xml:space="preserve">32 625 000 </w:t>
            </w:r>
            <w:r w:rsidR="0070301B" w:rsidRPr="00A40143">
              <w:rPr>
                <w:rFonts w:ascii="Times New Roman" w:hAnsi="Times New Roman" w:cs="Times New Roman"/>
                <w:sz w:val="20"/>
                <w:szCs w:val="20"/>
              </w:rPr>
              <w:t xml:space="preserve">EUR (administrēšanas izmaksas) = </w:t>
            </w:r>
            <w:r w:rsidR="00467951" w:rsidRPr="00A40143">
              <w:rPr>
                <w:rFonts w:ascii="Times New Roman" w:hAnsi="Times New Roman" w:cs="Times New Roman"/>
                <w:sz w:val="20"/>
                <w:szCs w:val="20"/>
              </w:rPr>
              <w:t xml:space="preserve">130 500 000 </w:t>
            </w:r>
            <w:r w:rsidR="0070301B" w:rsidRPr="00A40143">
              <w:rPr>
                <w:rFonts w:ascii="Times New Roman" w:hAnsi="Times New Roman" w:cs="Times New Roman"/>
                <w:sz w:val="20"/>
                <w:szCs w:val="20"/>
              </w:rPr>
              <w:t>EUR;</w:t>
            </w:r>
          </w:p>
          <w:p w14:paraId="7ED21327" w14:textId="6E245C98" w:rsidR="0070301B" w:rsidRPr="00A40143" w:rsidRDefault="0070301B" w:rsidP="0070301B">
            <w:pPr>
              <w:pStyle w:val="ListParagraph"/>
              <w:numPr>
                <w:ilvl w:val="0"/>
                <w:numId w:val="6"/>
              </w:numPr>
              <w:ind w:left="1582"/>
              <w:rPr>
                <w:rFonts w:ascii="Times New Roman" w:hAnsi="Times New Roman" w:cs="Times New Roman"/>
                <w:sz w:val="20"/>
                <w:szCs w:val="20"/>
              </w:rPr>
            </w:pPr>
            <w:r w:rsidRPr="00A40143">
              <w:rPr>
                <w:rFonts w:ascii="Times New Roman" w:hAnsi="Times New Roman" w:cs="Times New Roman"/>
                <w:sz w:val="20"/>
                <w:szCs w:val="20"/>
              </w:rPr>
              <w:t xml:space="preserve">Ņemot vērā līdzšinējo pieredzi aptuveni 20% gadījumu aizdevumu sniedz Altum no publiskā finansējuma: 20% no </w:t>
            </w:r>
            <w:r w:rsidR="00467951" w:rsidRPr="00A40143">
              <w:rPr>
                <w:rFonts w:ascii="Times New Roman" w:hAnsi="Times New Roman" w:cs="Times New Roman"/>
                <w:sz w:val="20"/>
                <w:szCs w:val="20"/>
              </w:rPr>
              <w:t xml:space="preserve">130 500 000 </w:t>
            </w:r>
            <w:r w:rsidRPr="00A40143">
              <w:rPr>
                <w:rFonts w:ascii="Times New Roman" w:hAnsi="Times New Roman" w:cs="Times New Roman"/>
                <w:sz w:val="20"/>
                <w:szCs w:val="20"/>
              </w:rPr>
              <w:t xml:space="preserve">EUR = </w:t>
            </w:r>
            <w:r w:rsidR="00A40144" w:rsidRPr="00A40143">
              <w:rPr>
                <w:rFonts w:ascii="Times New Roman" w:hAnsi="Times New Roman" w:cs="Times New Roman"/>
                <w:sz w:val="20"/>
                <w:szCs w:val="20"/>
              </w:rPr>
              <w:t xml:space="preserve">  </w:t>
            </w:r>
            <w:r w:rsidR="00050138" w:rsidRPr="00A40143">
              <w:rPr>
                <w:rFonts w:ascii="Times New Roman" w:hAnsi="Times New Roman" w:cs="Times New Roman"/>
                <w:sz w:val="20"/>
                <w:szCs w:val="20"/>
              </w:rPr>
              <w:t xml:space="preserve">26 100 </w:t>
            </w:r>
            <w:r w:rsidR="006B2B24" w:rsidRPr="00A40143">
              <w:rPr>
                <w:rFonts w:ascii="Times New Roman" w:hAnsi="Times New Roman" w:cs="Times New Roman"/>
                <w:sz w:val="20"/>
                <w:szCs w:val="20"/>
              </w:rPr>
              <w:t>000</w:t>
            </w:r>
            <w:r w:rsidR="00B13726" w:rsidRPr="00A40143">
              <w:rPr>
                <w:rFonts w:ascii="Times New Roman" w:hAnsi="Times New Roman" w:cs="Times New Roman"/>
                <w:sz w:val="20"/>
                <w:szCs w:val="20"/>
              </w:rPr>
              <w:t xml:space="preserve"> </w:t>
            </w:r>
            <w:r w:rsidR="00A40144" w:rsidRPr="00A40143">
              <w:rPr>
                <w:rFonts w:ascii="Times New Roman" w:hAnsi="Times New Roman" w:cs="Times New Roman"/>
                <w:sz w:val="20"/>
                <w:szCs w:val="20"/>
              </w:rPr>
              <w:t xml:space="preserve"> </w:t>
            </w:r>
            <w:r w:rsidRPr="00A40143">
              <w:rPr>
                <w:rFonts w:ascii="Times New Roman" w:hAnsi="Times New Roman" w:cs="Times New Roman"/>
                <w:sz w:val="20"/>
                <w:szCs w:val="20"/>
              </w:rPr>
              <w:t>EUR;</w:t>
            </w:r>
          </w:p>
          <w:p w14:paraId="5C35C0A5" w14:textId="29E2AF02" w:rsidR="0070301B" w:rsidRPr="00A40143" w:rsidRDefault="0070301B" w:rsidP="0070301B">
            <w:pPr>
              <w:pStyle w:val="ListParagraph"/>
              <w:numPr>
                <w:ilvl w:val="0"/>
                <w:numId w:val="6"/>
              </w:numPr>
              <w:ind w:left="1582"/>
              <w:rPr>
                <w:rFonts w:ascii="Times New Roman" w:hAnsi="Times New Roman" w:cs="Times New Roman"/>
                <w:sz w:val="20"/>
                <w:szCs w:val="20"/>
              </w:rPr>
            </w:pPr>
            <w:r w:rsidRPr="00A40143">
              <w:rPr>
                <w:rFonts w:ascii="Times New Roman" w:hAnsi="Times New Roman" w:cs="Times New Roman"/>
                <w:sz w:val="20"/>
                <w:szCs w:val="20"/>
              </w:rPr>
              <w:t xml:space="preserve">Līdz ar to grantiem paredzēti 80% no publiskā finansējuma: 80% no </w:t>
            </w:r>
            <w:r w:rsidR="006D7A60" w:rsidRPr="00A40143">
              <w:rPr>
                <w:rFonts w:ascii="Times New Roman" w:hAnsi="Times New Roman" w:cs="Times New Roman"/>
                <w:sz w:val="20"/>
                <w:szCs w:val="20"/>
              </w:rPr>
              <w:t>130 500 000</w:t>
            </w:r>
            <w:r w:rsidR="00B13726" w:rsidRPr="00A40143">
              <w:rPr>
                <w:rFonts w:ascii="Times New Roman" w:hAnsi="Times New Roman" w:cs="Times New Roman"/>
                <w:sz w:val="20"/>
                <w:szCs w:val="20"/>
              </w:rPr>
              <w:t xml:space="preserve"> </w:t>
            </w:r>
            <w:r w:rsidR="00A40144" w:rsidRPr="00A40143">
              <w:rPr>
                <w:rFonts w:ascii="Times New Roman" w:hAnsi="Times New Roman" w:cs="Times New Roman"/>
                <w:sz w:val="20"/>
                <w:szCs w:val="20"/>
              </w:rPr>
              <w:t xml:space="preserve"> </w:t>
            </w:r>
            <w:r w:rsidRPr="00A40143">
              <w:rPr>
                <w:rFonts w:ascii="Times New Roman" w:hAnsi="Times New Roman" w:cs="Times New Roman"/>
                <w:sz w:val="20"/>
                <w:szCs w:val="20"/>
              </w:rPr>
              <w:t xml:space="preserve">EUR = </w:t>
            </w:r>
            <w:r w:rsidR="006D7A60" w:rsidRPr="00A40143">
              <w:rPr>
                <w:rFonts w:ascii="Times New Roman" w:hAnsi="Times New Roman" w:cs="Times New Roman"/>
                <w:sz w:val="20"/>
                <w:szCs w:val="20"/>
              </w:rPr>
              <w:t xml:space="preserve">104 400 000 </w:t>
            </w:r>
            <w:r w:rsidRPr="00A40143">
              <w:rPr>
                <w:rFonts w:ascii="Times New Roman" w:hAnsi="Times New Roman" w:cs="Times New Roman"/>
                <w:sz w:val="20"/>
                <w:szCs w:val="20"/>
              </w:rPr>
              <w:t>EUR;</w:t>
            </w:r>
          </w:p>
          <w:p w14:paraId="152C4EFD" w14:textId="22A94F5A" w:rsidR="0070301B" w:rsidRPr="00A40143" w:rsidRDefault="0070301B" w:rsidP="0070301B">
            <w:pPr>
              <w:pStyle w:val="ListParagraph"/>
              <w:numPr>
                <w:ilvl w:val="0"/>
                <w:numId w:val="6"/>
              </w:numPr>
              <w:ind w:left="1582"/>
              <w:rPr>
                <w:rFonts w:ascii="Times New Roman" w:hAnsi="Times New Roman" w:cs="Times New Roman"/>
                <w:sz w:val="20"/>
                <w:szCs w:val="20"/>
              </w:rPr>
            </w:pPr>
            <w:r w:rsidRPr="00A40143">
              <w:rPr>
                <w:rFonts w:ascii="Times New Roman" w:hAnsi="Times New Roman" w:cs="Times New Roman"/>
                <w:sz w:val="20"/>
                <w:szCs w:val="20"/>
              </w:rPr>
              <w:t xml:space="preserve">Pieņemot, ka granta intensitāte sastādīs </w:t>
            </w:r>
            <w:r w:rsidR="00B76569" w:rsidRPr="00A40143">
              <w:rPr>
                <w:rFonts w:ascii="Times New Roman" w:hAnsi="Times New Roman" w:cs="Times New Roman"/>
                <w:sz w:val="20"/>
                <w:szCs w:val="20"/>
              </w:rPr>
              <w:t>49</w:t>
            </w:r>
            <w:r w:rsidRPr="00A40143">
              <w:rPr>
                <w:rFonts w:ascii="Times New Roman" w:hAnsi="Times New Roman" w:cs="Times New Roman"/>
                <w:sz w:val="20"/>
                <w:szCs w:val="20"/>
              </w:rPr>
              <w:t>% no projektu attiecināmajām izmaksām, līdz ar to</w:t>
            </w:r>
            <w:r w:rsidR="006A7A5E" w:rsidRPr="00A40143">
              <w:rPr>
                <w:rFonts w:ascii="Times New Roman" w:hAnsi="Times New Roman" w:cs="Times New Roman"/>
                <w:sz w:val="20"/>
                <w:szCs w:val="20"/>
              </w:rPr>
              <w:t xml:space="preserve"> aizdevuma daļa sastādīs </w:t>
            </w:r>
            <w:r w:rsidR="00863C94" w:rsidRPr="00A40143">
              <w:rPr>
                <w:rFonts w:ascii="Times New Roman" w:hAnsi="Times New Roman" w:cs="Times New Roman"/>
                <w:sz w:val="20"/>
                <w:szCs w:val="20"/>
              </w:rPr>
              <w:t xml:space="preserve">104 400 000 </w:t>
            </w:r>
            <w:r w:rsidR="006A7A5E" w:rsidRPr="00A40143">
              <w:rPr>
                <w:rFonts w:ascii="Times New Roman" w:hAnsi="Times New Roman" w:cs="Times New Roman"/>
                <w:sz w:val="20"/>
                <w:szCs w:val="20"/>
              </w:rPr>
              <w:t xml:space="preserve">/ 49 x 51 = </w:t>
            </w:r>
            <w:r w:rsidR="00863C94" w:rsidRPr="00A40143">
              <w:rPr>
                <w:rFonts w:ascii="Times New Roman" w:hAnsi="Times New Roman" w:cs="Times New Roman"/>
                <w:sz w:val="20"/>
                <w:szCs w:val="20"/>
              </w:rPr>
              <w:t xml:space="preserve">108 661 224.48 </w:t>
            </w:r>
            <w:r w:rsidR="006A7A5E" w:rsidRPr="00A40143">
              <w:rPr>
                <w:rFonts w:ascii="Times New Roman" w:hAnsi="Times New Roman" w:cs="Times New Roman"/>
                <w:sz w:val="20"/>
                <w:szCs w:val="20"/>
              </w:rPr>
              <w:t xml:space="preserve">EUR. No kā Altum aizdevumi sastādīs </w:t>
            </w:r>
            <w:r w:rsidR="00695C1F" w:rsidRPr="00A40143">
              <w:rPr>
                <w:rFonts w:ascii="Times New Roman" w:hAnsi="Times New Roman" w:cs="Times New Roman"/>
                <w:sz w:val="20"/>
                <w:szCs w:val="20"/>
              </w:rPr>
              <w:t xml:space="preserve">26 100 000  </w:t>
            </w:r>
            <w:r w:rsidR="006A7A5E" w:rsidRPr="00A40143">
              <w:rPr>
                <w:rFonts w:ascii="Times New Roman" w:hAnsi="Times New Roman" w:cs="Times New Roman"/>
                <w:sz w:val="20"/>
                <w:szCs w:val="20"/>
              </w:rPr>
              <w:t xml:space="preserve">EUR, bet komerciestāžu aizdevumi sastādīs </w:t>
            </w:r>
            <w:r w:rsidR="00695C1F" w:rsidRPr="00A40143">
              <w:rPr>
                <w:rFonts w:ascii="Times New Roman" w:hAnsi="Times New Roman" w:cs="Times New Roman"/>
                <w:sz w:val="20"/>
                <w:szCs w:val="20"/>
              </w:rPr>
              <w:t xml:space="preserve">82 561 224.48 </w:t>
            </w:r>
            <w:r w:rsidR="006A7A5E" w:rsidRPr="00A40143">
              <w:rPr>
                <w:rFonts w:ascii="Times New Roman" w:hAnsi="Times New Roman" w:cs="Times New Roman"/>
                <w:sz w:val="20"/>
                <w:szCs w:val="20"/>
              </w:rPr>
              <w:t xml:space="preserve">EUR. </w:t>
            </w:r>
          </w:p>
          <w:p w14:paraId="5FDEF99A" w14:textId="2AE32921" w:rsidR="0070301B" w:rsidRPr="00A40143" w:rsidRDefault="0070301B" w:rsidP="0070301B">
            <w:pPr>
              <w:pStyle w:val="ListParagraph"/>
              <w:numPr>
                <w:ilvl w:val="0"/>
                <w:numId w:val="6"/>
              </w:numPr>
              <w:ind w:left="1582"/>
              <w:rPr>
                <w:rFonts w:ascii="Times New Roman" w:hAnsi="Times New Roman" w:cs="Times New Roman"/>
                <w:sz w:val="20"/>
                <w:szCs w:val="20"/>
              </w:rPr>
            </w:pPr>
            <w:r w:rsidRPr="00A40143">
              <w:rPr>
                <w:rFonts w:ascii="Times New Roman" w:hAnsi="Times New Roman" w:cs="Times New Roman"/>
                <w:sz w:val="20"/>
                <w:szCs w:val="20"/>
              </w:rPr>
              <w:t xml:space="preserve">Ņemot vērā iepriekš minēto, kopējais </w:t>
            </w:r>
            <w:r w:rsidR="004546CD" w:rsidRPr="00A40143">
              <w:rPr>
                <w:rFonts w:ascii="Times New Roman" w:hAnsi="Times New Roman" w:cs="Times New Roman"/>
                <w:sz w:val="20"/>
                <w:szCs w:val="20"/>
              </w:rPr>
              <w:t xml:space="preserve">atbalstīto projektu apjoms </w:t>
            </w:r>
            <w:r w:rsidRPr="00A40143">
              <w:rPr>
                <w:rFonts w:ascii="Times New Roman" w:hAnsi="Times New Roman" w:cs="Times New Roman"/>
                <w:sz w:val="20"/>
                <w:szCs w:val="20"/>
              </w:rPr>
              <w:t xml:space="preserve">aprēķināms sekojoši: </w:t>
            </w:r>
            <w:r w:rsidR="002F2355" w:rsidRPr="00A40143">
              <w:rPr>
                <w:rFonts w:ascii="Times New Roman" w:hAnsi="Times New Roman" w:cs="Times New Roman"/>
                <w:sz w:val="20"/>
                <w:szCs w:val="20"/>
              </w:rPr>
              <w:t xml:space="preserve">104 400 000 </w:t>
            </w:r>
            <w:r w:rsidRPr="00A40143">
              <w:rPr>
                <w:rFonts w:ascii="Times New Roman" w:hAnsi="Times New Roman" w:cs="Times New Roman"/>
                <w:sz w:val="20"/>
                <w:szCs w:val="20"/>
              </w:rPr>
              <w:t xml:space="preserve">EUR + </w:t>
            </w:r>
            <w:r w:rsidR="001C0B78" w:rsidRPr="00A40143">
              <w:rPr>
                <w:rFonts w:ascii="Times New Roman" w:hAnsi="Times New Roman" w:cs="Times New Roman"/>
                <w:sz w:val="20"/>
                <w:szCs w:val="20"/>
              </w:rPr>
              <w:t xml:space="preserve">108 661 224.48 </w:t>
            </w:r>
            <w:r w:rsidRPr="00A40143">
              <w:rPr>
                <w:rFonts w:ascii="Times New Roman" w:hAnsi="Times New Roman" w:cs="Times New Roman"/>
                <w:sz w:val="20"/>
                <w:szCs w:val="20"/>
              </w:rPr>
              <w:t xml:space="preserve">EUR = </w:t>
            </w:r>
            <w:r w:rsidR="001C0B78" w:rsidRPr="00A40143">
              <w:rPr>
                <w:rFonts w:ascii="Times New Roman" w:hAnsi="Times New Roman" w:cs="Times New Roman"/>
                <w:sz w:val="20"/>
                <w:szCs w:val="20"/>
              </w:rPr>
              <w:t xml:space="preserve">213 061 224.48 </w:t>
            </w:r>
            <w:r w:rsidRPr="00A40143">
              <w:rPr>
                <w:rFonts w:ascii="Times New Roman" w:hAnsi="Times New Roman" w:cs="Times New Roman"/>
                <w:sz w:val="20"/>
                <w:szCs w:val="20"/>
              </w:rPr>
              <w:t xml:space="preserve">EUR. </w:t>
            </w:r>
          </w:p>
          <w:p w14:paraId="081A83E8" w14:textId="2DB4BD0D" w:rsidR="0070301B" w:rsidRPr="00A40143" w:rsidRDefault="0070301B">
            <w:pPr>
              <w:pStyle w:val="ListParagraph"/>
              <w:numPr>
                <w:ilvl w:val="0"/>
                <w:numId w:val="6"/>
              </w:numPr>
              <w:rPr>
                <w:rFonts w:ascii="Times New Roman" w:hAnsi="Times New Roman" w:cs="Times New Roman"/>
                <w:sz w:val="20"/>
                <w:szCs w:val="20"/>
              </w:rPr>
            </w:pPr>
            <w:r w:rsidRPr="00A40143">
              <w:rPr>
                <w:rFonts w:ascii="Times New Roman" w:hAnsi="Times New Roman" w:cs="Times New Roman"/>
                <w:sz w:val="20"/>
                <w:szCs w:val="20"/>
              </w:rPr>
              <w:t xml:space="preserve">Atjaunojamo mājokļu skaits nosakāms sekojoši </w:t>
            </w:r>
            <w:r w:rsidR="001C0B78" w:rsidRPr="00A40143">
              <w:rPr>
                <w:rFonts w:ascii="Times New Roman" w:hAnsi="Times New Roman" w:cs="Times New Roman"/>
                <w:sz w:val="20"/>
                <w:szCs w:val="20"/>
              </w:rPr>
              <w:t xml:space="preserve">213 061 224.48 </w:t>
            </w:r>
            <w:r w:rsidRPr="00A40143">
              <w:rPr>
                <w:rFonts w:ascii="Times New Roman" w:hAnsi="Times New Roman" w:cs="Times New Roman"/>
                <w:sz w:val="20"/>
                <w:szCs w:val="20"/>
              </w:rPr>
              <w:t xml:space="preserve">/ </w:t>
            </w:r>
            <w:r w:rsidR="0008006B" w:rsidRPr="00A40143">
              <w:rPr>
                <w:rFonts w:ascii="Times New Roman" w:hAnsi="Times New Roman" w:cs="Times New Roman"/>
                <w:sz w:val="20"/>
                <w:szCs w:val="20"/>
              </w:rPr>
              <w:t>800 000</w:t>
            </w:r>
            <w:r w:rsidR="00033B8D" w:rsidRPr="00A40143">
              <w:rPr>
                <w:rFonts w:ascii="Times New Roman" w:hAnsi="Times New Roman" w:cs="Times New Roman"/>
                <w:sz w:val="20"/>
                <w:szCs w:val="20"/>
              </w:rPr>
              <w:t xml:space="preserve">) </w:t>
            </w:r>
            <w:r w:rsidR="00A40144" w:rsidRPr="00A40143">
              <w:rPr>
                <w:rFonts w:ascii="Times New Roman" w:hAnsi="Times New Roman" w:cs="Times New Roman"/>
                <w:sz w:val="20"/>
                <w:szCs w:val="20"/>
              </w:rPr>
              <w:t xml:space="preserve"> =</w:t>
            </w:r>
            <w:r w:rsidR="0008006B" w:rsidRPr="00A40143">
              <w:rPr>
                <w:rFonts w:ascii="Times New Roman" w:hAnsi="Times New Roman" w:cs="Times New Roman"/>
                <w:sz w:val="20"/>
                <w:szCs w:val="20"/>
              </w:rPr>
              <w:t>266</w:t>
            </w:r>
            <w:r w:rsidR="00B67B20" w:rsidRPr="00A40143">
              <w:rPr>
                <w:rFonts w:ascii="Times New Roman" w:hAnsi="Times New Roman" w:cs="Times New Roman"/>
                <w:sz w:val="20"/>
                <w:szCs w:val="20"/>
              </w:rPr>
              <w:t xml:space="preserve">  </w:t>
            </w:r>
            <w:r w:rsidRPr="00A40143">
              <w:rPr>
                <w:rFonts w:ascii="Times New Roman" w:hAnsi="Times New Roman" w:cs="Times New Roman"/>
                <w:sz w:val="20"/>
                <w:szCs w:val="20"/>
              </w:rPr>
              <w:t xml:space="preserve">daudzīvokļu mājas x 40 (tiek pieņemts, ka vienā daudzīvokļu mājā ir 40 dzīvokļi) = </w:t>
            </w:r>
            <w:r w:rsidR="0008006B" w:rsidRPr="00A40143">
              <w:rPr>
                <w:rFonts w:ascii="Times New Roman" w:hAnsi="Times New Roman" w:cs="Times New Roman"/>
                <w:sz w:val="20"/>
                <w:szCs w:val="20"/>
              </w:rPr>
              <w:t xml:space="preserve"> 10 640</w:t>
            </w:r>
            <w:r w:rsidR="00033B8D" w:rsidRPr="00A40143">
              <w:rPr>
                <w:rFonts w:ascii="Times New Roman" w:hAnsi="Times New Roman" w:cs="Times New Roman"/>
                <w:sz w:val="20"/>
                <w:szCs w:val="20"/>
              </w:rPr>
              <w:t xml:space="preserve"> </w:t>
            </w:r>
            <w:r w:rsidR="00A40144" w:rsidRPr="00A40143">
              <w:rPr>
                <w:rFonts w:ascii="Times New Roman" w:hAnsi="Times New Roman" w:cs="Times New Roman"/>
                <w:sz w:val="20"/>
                <w:szCs w:val="20"/>
              </w:rPr>
              <w:t xml:space="preserve"> </w:t>
            </w:r>
            <w:r w:rsidRPr="00A40143">
              <w:rPr>
                <w:rFonts w:ascii="Times New Roman" w:hAnsi="Times New Roman" w:cs="Times New Roman"/>
                <w:sz w:val="20"/>
                <w:szCs w:val="20"/>
              </w:rPr>
              <w:t xml:space="preserve"> mājokļiem tiks sniegts atbalsts.</w:t>
            </w:r>
          </w:p>
          <w:p w14:paraId="6368FEF8" w14:textId="7D3D107C" w:rsidR="00900163" w:rsidRPr="00A40143" w:rsidRDefault="00033B8D">
            <w:pPr>
              <w:pStyle w:val="ListParagraph"/>
              <w:numPr>
                <w:ilvl w:val="0"/>
                <w:numId w:val="6"/>
              </w:numPr>
              <w:rPr>
                <w:rFonts w:ascii="Times New Roman" w:eastAsiaTheme="minorEastAsia" w:hAnsi="Times New Roman" w:cs="Times New Roman"/>
                <w:sz w:val="20"/>
                <w:szCs w:val="20"/>
              </w:rPr>
            </w:pPr>
            <w:r w:rsidRPr="00A40143">
              <w:rPr>
                <w:rFonts w:ascii="Times New Roman" w:eastAsiaTheme="minorEastAsia" w:hAnsi="Times New Roman" w:cs="Times New Roman"/>
                <w:sz w:val="20"/>
                <w:szCs w:val="20"/>
              </w:rPr>
              <w:t xml:space="preserve">Papildus piezīmējam, ka kopējais renovēto daudzdzīvokļu māju apjoms m2 nosakāms sekojoši: </w:t>
            </w:r>
            <w:r w:rsidR="00B67B20" w:rsidRPr="00A40143">
              <w:rPr>
                <w:rFonts w:ascii="Times New Roman" w:hAnsi="Times New Roman" w:cs="Times New Roman"/>
                <w:sz w:val="20"/>
                <w:szCs w:val="20"/>
              </w:rPr>
              <w:t>149 142 857.14</w:t>
            </w:r>
            <w:r w:rsidRPr="00A40143">
              <w:rPr>
                <w:rFonts w:ascii="Times New Roman" w:hAnsi="Times New Roman" w:cs="Times New Roman"/>
                <w:sz w:val="20"/>
                <w:szCs w:val="20"/>
              </w:rPr>
              <w:t xml:space="preserve"> / </w:t>
            </w:r>
            <w:r w:rsidR="00900163" w:rsidRPr="00A40143">
              <w:rPr>
                <w:rFonts w:ascii="Times New Roman" w:hAnsi="Times New Roman" w:cs="Times New Roman"/>
                <w:sz w:val="20"/>
                <w:szCs w:val="20"/>
              </w:rPr>
              <w:t>740 EUR/m2 = 201 544 m2.</w:t>
            </w:r>
          </w:p>
          <w:p w14:paraId="7C4A416A" w14:textId="753D05C8" w:rsidR="00900163" w:rsidRPr="00A40143" w:rsidRDefault="00900163" w:rsidP="004C6C5C">
            <w:pPr>
              <w:jc w:val="both"/>
              <w:rPr>
                <w:rFonts w:ascii="Times New Roman" w:eastAsiaTheme="minorEastAsia" w:hAnsi="Times New Roman" w:cs="Times New Roman"/>
                <w:sz w:val="20"/>
                <w:szCs w:val="20"/>
              </w:rPr>
            </w:pPr>
            <w:r w:rsidRPr="00A40143">
              <w:rPr>
                <w:rFonts w:ascii="Times New Roman" w:eastAsiaTheme="minorEastAsia" w:hAnsi="Times New Roman" w:cs="Times New Roman"/>
                <w:sz w:val="20"/>
                <w:szCs w:val="20"/>
              </w:rPr>
              <w:t xml:space="preserve">Atbilstoši Altum sniegtiem aktuāliem datiem ANM atbalsta programmas īstenošanā - Daudzdzīvokļu ēkas atjaunošanas izmaksas izmantojot 659 </w:t>
            </w:r>
            <w:r w:rsidR="001C0B78" w:rsidRPr="00A40143">
              <w:rPr>
                <w:rFonts w:ascii="Times New Roman" w:eastAsiaTheme="minorEastAsia" w:hAnsi="Times New Roman" w:cs="Times New Roman"/>
                <w:sz w:val="20"/>
                <w:szCs w:val="20"/>
              </w:rPr>
              <w:t>EUR</w:t>
            </w:r>
            <w:r w:rsidRPr="00A40143">
              <w:rPr>
                <w:rFonts w:ascii="Times New Roman" w:eastAsiaTheme="minorEastAsia" w:hAnsi="Times New Roman" w:cs="Times New Roman"/>
                <w:sz w:val="20"/>
                <w:szCs w:val="20"/>
              </w:rPr>
              <w:t>/m2 ar apmesto fasādi,  820eur/m2 ventilējamā fasāde, vidēji-740 EUR/m2.</w:t>
            </w:r>
          </w:p>
          <w:p w14:paraId="6110EFB8" w14:textId="77777777" w:rsidR="00076ED1" w:rsidRPr="00A40143" w:rsidRDefault="00076ED1" w:rsidP="0070301B">
            <w:pPr>
              <w:rPr>
                <w:rFonts w:ascii="Times New Roman" w:hAnsi="Times New Roman" w:cs="Times New Roman"/>
                <w:sz w:val="20"/>
                <w:szCs w:val="20"/>
              </w:rPr>
            </w:pPr>
          </w:p>
          <w:p w14:paraId="03597EC2" w14:textId="73F3FF33" w:rsidR="00FF72FC" w:rsidRPr="00A40143" w:rsidRDefault="0070301B" w:rsidP="0008202D">
            <w:pPr>
              <w:jc w:val="both"/>
              <w:rPr>
                <w:rFonts w:ascii="Times New Roman" w:hAnsi="Times New Roman" w:cs="Times New Roman"/>
                <w:iCs/>
                <w:sz w:val="20"/>
                <w:szCs w:val="20"/>
              </w:rPr>
            </w:pPr>
            <w:r w:rsidRPr="00A40143">
              <w:rPr>
                <w:rFonts w:ascii="Times New Roman" w:hAnsi="Times New Roman" w:cs="Times New Roman"/>
                <w:sz w:val="20"/>
                <w:szCs w:val="20"/>
              </w:rPr>
              <w:t>Piezīme: Svarīgi ņemt vērā, ka izvēlētā atbalsta forma ietekmēs kopējo nacionālo finansējumu, no kā</w:t>
            </w:r>
            <w:r w:rsidR="00370F6C" w:rsidRPr="00A40143">
              <w:rPr>
                <w:rFonts w:ascii="Times New Roman" w:hAnsi="Times New Roman" w:cs="Times New Roman"/>
                <w:sz w:val="20"/>
                <w:szCs w:val="20"/>
              </w:rPr>
              <w:t xml:space="preserve"> atkarīgs atjaunojamo mājokļu skaits.</w:t>
            </w:r>
            <w:r w:rsidRPr="00A40143">
              <w:rPr>
                <w:rFonts w:ascii="Times New Roman" w:hAnsi="Times New Roman" w:cs="Times New Roman"/>
                <w:sz w:val="20"/>
                <w:szCs w:val="20"/>
              </w:rPr>
              <w:t xml:space="preserve"> Atbilstoši izvēlētajai atbalsta intensitātei </w:t>
            </w:r>
            <w:r w:rsidR="0008202D" w:rsidRPr="00A40143">
              <w:rPr>
                <w:rFonts w:ascii="Times New Roman" w:hAnsi="Times New Roman" w:cs="Times New Roman"/>
                <w:sz w:val="20"/>
                <w:szCs w:val="20"/>
              </w:rPr>
              <w:t xml:space="preserve">var būt </w:t>
            </w:r>
            <w:r w:rsidRPr="00A40143">
              <w:rPr>
                <w:rFonts w:ascii="Times New Roman" w:hAnsi="Times New Roman" w:cs="Times New Roman"/>
                <w:sz w:val="20"/>
                <w:szCs w:val="20"/>
              </w:rPr>
              <w:t>nepieciešams veikt pārrēķinu.</w:t>
            </w:r>
          </w:p>
        </w:tc>
      </w:tr>
      <w:tr w:rsidR="00FF72FC" w:rsidRPr="00A40143" w14:paraId="6C4C1AD0"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90FBE8A" w14:textId="77777777" w:rsidR="00FF72FC" w:rsidRPr="00A40143"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34A40BFB" w14:textId="7031C80A" w:rsidR="00FF72FC" w:rsidRPr="00A40143" w:rsidRDefault="00FF72FC" w:rsidP="00FF72F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Intervences loģika</w:t>
            </w:r>
          </w:p>
          <w:p w14:paraId="3C0D7B9D" w14:textId="4C82D05C" w:rsidR="00FF72FC" w:rsidRPr="00A40143" w:rsidRDefault="00C432C7" w:rsidP="0008202D">
            <w:pPr>
              <w:jc w:val="both"/>
              <w:rPr>
                <w:rFonts w:ascii="Times New Roman" w:hAnsi="Times New Roman" w:cs="Times New Roman"/>
                <w:iCs/>
                <w:sz w:val="20"/>
                <w:szCs w:val="20"/>
              </w:rPr>
            </w:pPr>
            <w:r w:rsidRPr="00A40143">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FF72FC" w:rsidRPr="00A40143" w14:paraId="75AB349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bottom w:val="single" w:sz="4" w:space="0" w:color="auto"/>
              <w:right w:val="single" w:sz="4" w:space="0" w:color="auto"/>
            </w:tcBorders>
          </w:tcPr>
          <w:p w14:paraId="1F9A013D" w14:textId="77777777" w:rsidR="00FF72FC" w:rsidRPr="00A40143"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506182E6" w14:textId="77777777" w:rsidR="00FF72FC" w:rsidRPr="00A40143" w:rsidRDefault="00FF72FC" w:rsidP="00FF72F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Iespējamie riski</w:t>
            </w:r>
          </w:p>
          <w:p w14:paraId="722E4F75" w14:textId="7A04CD99" w:rsidR="00FF72FC" w:rsidRPr="00A40143" w:rsidRDefault="00C432C7" w:rsidP="0008202D">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Pastāv būvniecības izmaksu palielināšanās risks, kas par noteikto summu ļautu atjaunot mazāku ēku skaitu. </w:t>
            </w:r>
          </w:p>
        </w:tc>
      </w:tr>
      <w:tr w:rsidR="00234A73" w:rsidRPr="00A40143" w14:paraId="183D71F9" w14:textId="77777777" w:rsidTr="00675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9"/>
        </w:trPr>
        <w:tc>
          <w:tcPr>
            <w:tcW w:w="1995" w:type="dxa"/>
            <w:gridSpan w:val="2"/>
            <w:tcBorders>
              <w:top w:val="single" w:sz="4" w:space="0" w:color="auto"/>
              <w:left w:val="single" w:sz="4" w:space="0" w:color="auto"/>
              <w:bottom w:val="single" w:sz="4" w:space="0" w:color="auto"/>
              <w:right w:val="single" w:sz="4" w:space="0" w:color="auto"/>
            </w:tcBorders>
          </w:tcPr>
          <w:p w14:paraId="19DF6F4B" w14:textId="078BF409" w:rsidR="00234A73" w:rsidRPr="00A40143" w:rsidRDefault="00234A73" w:rsidP="0008202D">
            <w:pPr>
              <w:jc w:val="both"/>
              <w:rPr>
                <w:rFonts w:ascii="Times New Roman" w:hAnsi="Times New Roman" w:cs="Times New Roman"/>
                <w:b/>
                <w:sz w:val="20"/>
                <w:szCs w:val="20"/>
              </w:rPr>
            </w:pPr>
            <w:r w:rsidRPr="00A40143">
              <w:rPr>
                <w:rFonts w:ascii="Times New Roman" w:hAnsi="Times New Roman" w:cs="Times New Roman"/>
                <w:b/>
                <w:sz w:val="20"/>
                <w:szCs w:val="20"/>
              </w:rPr>
              <w:t xml:space="preserve">Rādītāja sasniegšana </w:t>
            </w:r>
          </w:p>
        </w:tc>
        <w:tc>
          <w:tcPr>
            <w:tcW w:w="7508" w:type="dxa"/>
            <w:gridSpan w:val="3"/>
            <w:tcBorders>
              <w:top w:val="single" w:sz="4" w:space="0" w:color="auto"/>
              <w:left w:val="single" w:sz="4" w:space="0" w:color="auto"/>
              <w:bottom w:val="single" w:sz="4" w:space="0" w:color="auto"/>
              <w:right w:val="single" w:sz="4" w:space="0" w:color="auto"/>
            </w:tcBorders>
          </w:tcPr>
          <w:p w14:paraId="2BBD4CF1" w14:textId="535A4BDD" w:rsidR="00234A73" w:rsidRPr="00A40143" w:rsidRDefault="007A69B3" w:rsidP="00FF72FC">
            <w:pPr>
              <w:jc w:val="both"/>
              <w:rPr>
                <w:rFonts w:ascii="Times New Roman" w:hAnsi="Times New Roman" w:cs="Times New Roman"/>
                <w:iCs/>
                <w:color w:val="2F5496" w:themeColor="accent5" w:themeShade="BF"/>
                <w:sz w:val="20"/>
                <w:szCs w:val="20"/>
              </w:rPr>
            </w:pPr>
            <w:r w:rsidRPr="00A40143">
              <w:rPr>
                <w:rFonts w:ascii="Times New Roman" w:hAnsi="Times New Roman" w:cs="Times New Roman"/>
                <w:iCs/>
                <w:sz w:val="20"/>
                <w:szCs w:val="20"/>
              </w:rPr>
              <w:t>Maksājumu pieprasījumu informācija, kur redzams, ka līgums ar galasaņēmēju ir izpildīts - Altum ievadītā informācija pie rādītājiem.</w:t>
            </w:r>
          </w:p>
        </w:tc>
      </w:tr>
    </w:tbl>
    <w:p w14:paraId="4854AECC" w14:textId="5CF588A2" w:rsidR="00FF72FC" w:rsidRPr="00A40143" w:rsidRDefault="00FF72FC" w:rsidP="00B32D6C">
      <w:pPr>
        <w:rPr>
          <w:rFonts w:ascii="Times New Roman" w:eastAsia="Times New Roman" w:hAnsi="Times New Roman" w:cs="Times New Roman"/>
          <w:b/>
          <w:bCs/>
          <w:sz w:val="20"/>
          <w:szCs w:val="20"/>
        </w:rPr>
      </w:pPr>
    </w:p>
    <w:p w14:paraId="2CACE54E" w14:textId="77777777" w:rsidR="000D3E57" w:rsidRPr="00A40143" w:rsidRDefault="000D3E57" w:rsidP="000D3E57">
      <w:pPr>
        <w:rPr>
          <w:rFonts w:ascii="Times New Roman" w:eastAsia="Times New Roman" w:hAnsi="Times New Roman" w:cs="Times New Roman"/>
          <w:b/>
          <w:bCs/>
          <w:sz w:val="20"/>
          <w:szCs w:val="20"/>
        </w:rPr>
      </w:pPr>
    </w:p>
    <w:tbl>
      <w:tblPr>
        <w:tblStyle w:val="TableGrid"/>
        <w:tblW w:w="9503" w:type="dxa"/>
        <w:tblInd w:w="-709" w:type="dxa"/>
        <w:tblLook w:val="04A0" w:firstRow="1" w:lastRow="0" w:firstColumn="1" w:lastColumn="0" w:noHBand="0" w:noVBand="1"/>
      </w:tblPr>
      <w:tblGrid>
        <w:gridCol w:w="1995"/>
        <w:gridCol w:w="7508"/>
      </w:tblGrid>
      <w:tr w:rsidR="000D3E57" w:rsidRPr="00A40143" w14:paraId="523E262C" w14:textId="77777777" w:rsidTr="00C441BB">
        <w:tc>
          <w:tcPr>
            <w:tcW w:w="1995" w:type="dxa"/>
            <w:tcBorders>
              <w:top w:val="single" w:sz="4" w:space="0" w:color="auto"/>
              <w:left w:val="single" w:sz="4" w:space="0" w:color="auto"/>
              <w:bottom w:val="single" w:sz="4" w:space="0" w:color="auto"/>
              <w:right w:val="single" w:sz="4" w:space="0" w:color="auto"/>
            </w:tcBorders>
          </w:tcPr>
          <w:p w14:paraId="7FE5BB3F"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b/>
                <w:sz w:val="20"/>
                <w:szCs w:val="20"/>
              </w:rPr>
              <w:t>Rādītāja Nr.</w:t>
            </w:r>
            <w:r w:rsidRPr="00A40143">
              <w:rPr>
                <w:rFonts w:ascii="Times New Roman" w:hAnsi="Times New Roman" w:cs="Times New Roman"/>
                <w:sz w:val="20"/>
                <w:szCs w:val="20"/>
              </w:rPr>
              <w:t xml:space="preserve"> (ID)</w:t>
            </w:r>
          </w:p>
        </w:tc>
        <w:tc>
          <w:tcPr>
            <w:tcW w:w="7508" w:type="dxa"/>
            <w:tcBorders>
              <w:top w:val="single" w:sz="4" w:space="0" w:color="auto"/>
              <w:left w:val="single" w:sz="4" w:space="0" w:color="auto"/>
              <w:bottom w:val="single" w:sz="4" w:space="0" w:color="auto"/>
              <w:right w:val="single" w:sz="4" w:space="0" w:color="auto"/>
            </w:tcBorders>
          </w:tcPr>
          <w:p w14:paraId="2B4D5EE4" w14:textId="6C2743CB" w:rsidR="000D3E57" w:rsidRPr="00A40143" w:rsidRDefault="000D3E57" w:rsidP="00C441BB">
            <w:pPr>
              <w:rPr>
                <w:rFonts w:ascii="Times New Roman" w:hAnsi="Times New Roman" w:cs="Times New Roman"/>
                <w:b/>
                <w:iCs/>
                <w:sz w:val="20"/>
                <w:szCs w:val="20"/>
              </w:rPr>
            </w:pPr>
            <w:r w:rsidRPr="00A40143">
              <w:rPr>
                <w:rFonts w:ascii="Times New Roman" w:hAnsi="Times New Roman" w:cs="Times New Roman"/>
                <w:b/>
                <w:iCs/>
                <w:sz w:val="20"/>
                <w:szCs w:val="20"/>
              </w:rPr>
              <w:t>i.2.1.1.a (EM)</w:t>
            </w:r>
          </w:p>
        </w:tc>
      </w:tr>
      <w:tr w:rsidR="000D3E57" w:rsidRPr="00A40143" w14:paraId="6BC7DCC6" w14:textId="77777777" w:rsidTr="00C441BB">
        <w:tc>
          <w:tcPr>
            <w:tcW w:w="1995" w:type="dxa"/>
            <w:tcBorders>
              <w:top w:val="single" w:sz="4" w:space="0" w:color="auto"/>
              <w:left w:val="single" w:sz="4" w:space="0" w:color="auto"/>
              <w:bottom w:val="single" w:sz="4" w:space="0" w:color="auto"/>
              <w:right w:val="single" w:sz="4" w:space="0" w:color="auto"/>
            </w:tcBorders>
          </w:tcPr>
          <w:p w14:paraId="354B3B8E" w14:textId="77777777" w:rsidR="000D3E57" w:rsidRPr="00A40143" w:rsidRDefault="000D3E57" w:rsidP="00C441BB">
            <w:pPr>
              <w:jc w:val="both"/>
              <w:rPr>
                <w:rFonts w:ascii="Times New Roman" w:hAnsi="Times New Roman" w:cs="Times New Roman"/>
                <w:b/>
                <w:sz w:val="20"/>
                <w:szCs w:val="20"/>
              </w:rPr>
            </w:pPr>
            <w:r w:rsidRPr="00A40143">
              <w:rPr>
                <w:rFonts w:ascii="Times New Roman" w:hAnsi="Times New Roman" w:cs="Times New Roman"/>
                <w:b/>
                <w:sz w:val="20"/>
                <w:szCs w:val="20"/>
              </w:rPr>
              <w:t>Rādītāja nosaukums</w:t>
            </w:r>
          </w:p>
        </w:tc>
        <w:tc>
          <w:tcPr>
            <w:tcW w:w="7508" w:type="dxa"/>
            <w:tcBorders>
              <w:top w:val="single" w:sz="4" w:space="0" w:color="auto"/>
              <w:left w:val="single" w:sz="4" w:space="0" w:color="auto"/>
              <w:bottom w:val="single" w:sz="4" w:space="0" w:color="auto"/>
              <w:right w:val="single" w:sz="4" w:space="0" w:color="auto"/>
            </w:tcBorders>
          </w:tcPr>
          <w:p w14:paraId="22387AB3"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Mājokļi ar uzlabotu energoefektivitāti, kuros dzīvo enerģētikas nabadzības riskam pakļautas personas</w:t>
            </w:r>
          </w:p>
        </w:tc>
      </w:tr>
      <w:tr w:rsidR="000D3E57" w:rsidRPr="00A40143" w14:paraId="6163C030" w14:textId="77777777" w:rsidTr="00C441BB">
        <w:tc>
          <w:tcPr>
            <w:tcW w:w="1995" w:type="dxa"/>
            <w:tcBorders>
              <w:top w:val="single" w:sz="4" w:space="0" w:color="auto"/>
              <w:left w:val="single" w:sz="4" w:space="0" w:color="auto"/>
              <w:bottom w:val="single" w:sz="4" w:space="0" w:color="auto"/>
              <w:right w:val="single" w:sz="4" w:space="0" w:color="auto"/>
            </w:tcBorders>
          </w:tcPr>
          <w:p w14:paraId="6D6D7729" w14:textId="77777777" w:rsidR="000D3E57" w:rsidRPr="00A40143" w:rsidRDefault="000D3E57" w:rsidP="00C441BB">
            <w:pPr>
              <w:jc w:val="both"/>
              <w:rPr>
                <w:rFonts w:ascii="Times New Roman" w:hAnsi="Times New Roman" w:cs="Times New Roman"/>
                <w:b/>
                <w:sz w:val="20"/>
                <w:szCs w:val="20"/>
              </w:rPr>
            </w:pPr>
            <w:r w:rsidRPr="00A40143">
              <w:rPr>
                <w:rFonts w:ascii="Times New Roman" w:hAnsi="Times New Roman" w:cs="Times New Roman"/>
                <w:b/>
                <w:sz w:val="20"/>
                <w:szCs w:val="20"/>
              </w:rPr>
              <w:t>Rādītāja definīcija</w:t>
            </w:r>
          </w:p>
        </w:tc>
        <w:tc>
          <w:tcPr>
            <w:tcW w:w="7508" w:type="dxa"/>
            <w:tcBorders>
              <w:top w:val="single" w:sz="4" w:space="0" w:color="auto"/>
              <w:left w:val="single" w:sz="4" w:space="0" w:color="auto"/>
              <w:bottom w:val="single" w:sz="4" w:space="0" w:color="auto"/>
              <w:right w:val="single" w:sz="4" w:space="0" w:color="auto"/>
            </w:tcBorders>
          </w:tcPr>
          <w:p w14:paraId="1B815B01"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Mājokļu skaits ar uzlabotu energoefektivitāti (kuros dzīvo enerģētikas nabadzības riskam pakļautas personas), pateicoties sniegtajam finansiālajam atbalstam. </w:t>
            </w:r>
          </w:p>
          <w:p w14:paraId="4C8CF99F"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575134CF"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Mājoklis ir definēts kā “istaba vai istabu komplekts pastāvīgā ēkā vai strukturāli atdalītā ēkas daļā, kas (...) ir paredzēta vienas privātmājsaimniecības apdzīvošanai visu gadu”. Rādītājs attiecas arī uz sociālajiem mājokļiem.</w:t>
            </w:r>
            <w:r w:rsidRPr="00A40143">
              <w:rPr>
                <w:rStyle w:val="FootnoteReference"/>
                <w:rFonts w:ascii="Times New Roman" w:eastAsia="Times New Roman" w:hAnsi="Times New Roman" w:cs="Times New Roman"/>
                <w:sz w:val="20"/>
                <w:szCs w:val="20"/>
              </w:rPr>
              <w:footnoteReference w:id="5"/>
            </w:r>
          </w:p>
        </w:tc>
      </w:tr>
      <w:tr w:rsidR="000D3E57" w:rsidRPr="00A40143" w14:paraId="6969F317" w14:textId="77777777" w:rsidTr="00C441BB">
        <w:tc>
          <w:tcPr>
            <w:tcW w:w="1995" w:type="dxa"/>
            <w:tcBorders>
              <w:top w:val="single" w:sz="4" w:space="0" w:color="auto"/>
              <w:left w:val="single" w:sz="4" w:space="0" w:color="auto"/>
              <w:bottom w:val="single" w:sz="4" w:space="0" w:color="auto"/>
              <w:right w:val="single" w:sz="4" w:space="0" w:color="auto"/>
            </w:tcBorders>
          </w:tcPr>
          <w:p w14:paraId="4AD0ED38"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b/>
                <w:sz w:val="20"/>
                <w:szCs w:val="20"/>
              </w:rPr>
              <w:t>Rādītāja veids</w:t>
            </w:r>
            <w:r w:rsidRPr="00A40143">
              <w:rPr>
                <w:rFonts w:ascii="Times New Roman" w:hAnsi="Times New Roman" w:cs="Times New Roman"/>
                <w:sz w:val="20"/>
                <w:szCs w:val="20"/>
              </w:rPr>
              <w:t xml:space="preserve"> </w:t>
            </w:r>
          </w:p>
        </w:tc>
        <w:tc>
          <w:tcPr>
            <w:tcW w:w="7508" w:type="dxa"/>
            <w:tcBorders>
              <w:top w:val="single" w:sz="4" w:space="0" w:color="auto"/>
              <w:left w:val="single" w:sz="4" w:space="0" w:color="auto"/>
              <w:bottom w:val="single" w:sz="4" w:space="0" w:color="auto"/>
              <w:right w:val="single" w:sz="4" w:space="0" w:color="auto"/>
            </w:tcBorders>
          </w:tcPr>
          <w:p w14:paraId="4C2959E1" w14:textId="242C1A4B" w:rsidR="000D3E57" w:rsidRPr="00A40143" w:rsidRDefault="004E6644" w:rsidP="00C441BB">
            <w:pPr>
              <w:rPr>
                <w:rFonts w:ascii="Times New Roman" w:hAnsi="Times New Roman" w:cs="Times New Roman"/>
                <w:iCs/>
                <w:sz w:val="20"/>
                <w:szCs w:val="20"/>
              </w:rPr>
            </w:pPr>
            <w:r w:rsidRPr="00A40143">
              <w:rPr>
                <w:rFonts w:ascii="Times New Roman" w:hAnsi="Times New Roman" w:cs="Times New Roman"/>
                <w:iCs/>
                <w:noProof/>
                <w:sz w:val="20"/>
                <w:szCs w:val="20"/>
              </w:rPr>
              <w:t>Programmas specifiskais i</w:t>
            </w:r>
            <w:r w:rsidR="000D3E57" w:rsidRPr="00A40143">
              <w:rPr>
                <w:rFonts w:ascii="Times New Roman" w:hAnsi="Times New Roman" w:cs="Times New Roman"/>
                <w:iCs/>
                <w:noProof/>
                <w:sz w:val="20"/>
                <w:szCs w:val="20"/>
              </w:rPr>
              <w:t>znākuma rādītājs</w:t>
            </w:r>
          </w:p>
        </w:tc>
      </w:tr>
      <w:tr w:rsidR="000D3E57" w:rsidRPr="00A40143" w14:paraId="4426AE5A" w14:textId="77777777" w:rsidTr="00C441BB">
        <w:tc>
          <w:tcPr>
            <w:tcW w:w="1995" w:type="dxa"/>
            <w:tcBorders>
              <w:top w:val="single" w:sz="4" w:space="0" w:color="auto"/>
              <w:left w:val="single" w:sz="4" w:space="0" w:color="auto"/>
              <w:bottom w:val="single" w:sz="4" w:space="0" w:color="auto"/>
              <w:right w:val="single" w:sz="4" w:space="0" w:color="auto"/>
            </w:tcBorders>
          </w:tcPr>
          <w:p w14:paraId="209F97D8" w14:textId="77777777" w:rsidR="000D3E57" w:rsidRPr="00A40143" w:rsidRDefault="000D3E57" w:rsidP="00C441BB">
            <w:pPr>
              <w:jc w:val="both"/>
              <w:rPr>
                <w:rFonts w:ascii="Times New Roman" w:hAnsi="Times New Roman" w:cs="Times New Roman"/>
                <w:b/>
                <w:sz w:val="20"/>
                <w:szCs w:val="20"/>
              </w:rPr>
            </w:pPr>
            <w:r w:rsidRPr="00A40143">
              <w:rPr>
                <w:rFonts w:ascii="Times New Roman" w:hAnsi="Times New Roman" w:cs="Times New Roman"/>
                <w:b/>
                <w:sz w:val="20"/>
                <w:szCs w:val="20"/>
              </w:rPr>
              <w:t>Rādītāja mērvienība</w:t>
            </w:r>
          </w:p>
        </w:tc>
        <w:tc>
          <w:tcPr>
            <w:tcW w:w="7508" w:type="dxa"/>
            <w:tcBorders>
              <w:top w:val="single" w:sz="4" w:space="0" w:color="auto"/>
              <w:left w:val="single" w:sz="4" w:space="0" w:color="auto"/>
              <w:bottom w:val="single" w:sz="4" w:space="0" w:color="auto"/>
              <w:right w:val="single" w:sz="4" w:space="0" w:color="auto"/>
            </w:tcBorders>
          </w:tcPr>
          <w:p w14:paraId="2590EED2" w14:textId="77777777" w:rsidR="000D3E57" w:rsidRPr="00A40143" w:rsidRDefault="000D3E57" w:rsidP="00C441BB">
            <w:pPr>
              <w:rPr>
                <w:rFonts w:ascii="Times New Roman" w:hAnsi="Times New Roman" w:cs="Times New Roman"/>
                <w:sz w:val="20"/>
                <w:szCs w:val="20"/>
              </w:rPr>
            </w:pPr>
            <w:r w:rsidRPr="00A40143">
              <w:rPr>
                <w:rFonts w:ascii="Times New Roman" w:hAnsi="Times New Roman" w:cs="Times New Roman"/>
                <w:sz w:val="20"/>
                <w:szCs w:val="20"/>
              </w:rPr>
              <w:t xml:space="preserve">Mājokļi, </w:t>
            </w:r>
            <w:r w:rsidRPr="00A40143">
              <w:rPr>
                <w:rFonts w:ascii="Times New Roman" w:hAnsi="Times New Roman" w:cs="Times New Roman"/>
                <w:iCs/>
                <w:sz w:val="20"/>
                <w:szCs w:val="20"/>
              </w:rPr>
              <w:t>kuros dzīvo enerģētikas nabadzības riskam pakļautas personas</w:t>
            </w:r>
          </w:p>
        </w:tc>
      </w:tr>
      <w:tr w:rsidR="000D3E57" w:rsidRPr="00A40143" w14:paraId="07F0267F" w14:textId="77777777" w:rsidTr="00C441BB">
        <w:tc>
          <w:tcPr>
            <w:tcW w:w="1995" w:type="dxa"/>
            <w:tcBorders>
              <w:top w:val="single" w:sz="4" w:space="0" w:color="auto"/>
              <w:left w:val="single" w:sz="4" w:space="0" w:color="auto"/>
              <w:bottom w:val="single" w:sz="4" w:space="0" w:color="auto"/>
              <w:right w:val="single" w:sz="4" w:space="0" w:color="auto"/>
            </w:tcBorders>
          </w:tcPr>
          <w:p w14:paraId="1AFB9827" w14:textId="77777777" w:rsidR="000D3E57" w:rsidRPr="00A40143" w:rsidRDefault="000D3E57" w:rsidP="00C441BB">
            <w:pPr>
              <w:jc w:val="both"/>
              <w:rPr>
                <w:rFonts w:ascii="Times New Roman" w:hAnsi="Times New Roman" w:cs="Times New Roman"/>
                <w:b/>
                <w:sz w:val="20"/>
                <w:szCs w:val="20"/>
              </w:rPr>
            </w:pPr>
            <w:r w:rsidRPr="00A40143">
              <w:rPr>
                <w:rFonts w:ascii="Times New Roman" w:hAnsi="Times New Roman" w:cs="Times New Roman"/>
                <w:b/>
                <w:sz w:val="20"/>
                <w:szCs w:val="20"/>
              </w:rPr>
              <w:lastRenderedPageBreak/>
              <w:t>Bāzes (sākotnējās) vērtības gads un bāzes vērtība</w:t>
            </w:r>
          </w:p>
        </w:tc>
        <w:tc>
          <w:tcPr>
            <w:tcW w:w="7508" w:type="dxa"/>
            <w:tcBorders>
              <w:top w:val="single" w:sz="4" w:space="0" w:color="auto"/>
              <w:left w:val="single" w:sz="4" w:space="0" w:color="auto"/>
              <w:bottom w:val="single" w:sz="4" w:space="0" w:color="auto"/>
              <w:right w:val="single" w:sz="4" w:space="0" w:color="auto"/>
            </w:tcBorders>
          </w:tcPr>
          <w:p w14:paraId="4108C165" w14:textId="77777777" w:rsidR="000D3E57" w:rsidRPr="00A40143" w:rsidRDefault="000D3E57" w:rsidP="00C441BB">
            <w:pPr>
              <w:rPr>
                <w:rFonts w:ascii="Times New Roman" w:hAnsi="Times New Roman" w:cs="Times New Roman"/>
                <w:iCs/>
                <w:sz w:val="20"/>
                <w:szCs w:val="20"/>
              </w:rPr>
            </w:pPr>
            <w:r w:rsidRPr="00A40143">
              <w:rPr>
                <w:rFonts w:ascii="Times New Roman" w:hAnsi="Times New Roman" w:cs="Times New Roman"/>
                <w:iCs/>
                <w:sz w:val="20"/>
                <w:szCs w:val="20"/>
              </w:rPr>
              <w:t>N/A</w:t>
            </w:r>
          </w:p>
        </w:tc>
      </w:tr>
      <w:tr w:rsidR="000D3E57" w:rsidRPr="00A40143" w14:paraId="377A2E56" w14:textId="77777777" w:rsidTr="00C441BB">
        <w:tc>
          <w:tcPr>
            <w:tcW w:w="1995" w:type="dxa"/>
            <w:tcBorders>
              <w:top w:val="single" w:sz="4" w:space="0" w:color="auto"/>
              <w:left w:val="single" w:sz="4" w:space="0" w:color="auto"/>
              <w:bottom w:val="single" w:sz="4" w:space="0" w:color="auto"/>
              <w:right w:val="single" w:sz="4" w:space="0" w:color="auto"/>
            </w:tcBorders>
          </w:tcPr>
          <w:p w14:paraId="230191B5"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b/>
                <w:sz w:val="20"/>
                <w:szCs w:val="20"/>
              </w:rPr>
              <w:t>Starpposma vērtība</w:t>
            </w:r>
            <w:r w:rsidRPr="00A40143">
              <w:rPr>
                <w:rFonts w:ascii="Times New Roman" w:hAnsi="Times New Roman" w:cs="Times New Roman"/>
                <w:sz w:val="20"/>
                <w:szCs w:val="20"/>
              </w:rPr>
              <w:t xml:space="preserve"> uz 31.12.2024.</w:t>
            </w:r>
          </w:p>
        </w:tc>
        <w:tc>
          <w:tcPr>
            <w:tcW w:w="7508" w:type="dxa"/>
            <w:tcBorders>
              <w:top w:val="single" w:sz="4" w:space="0" w:color="auto"/>
              <w:left w:val="single" w:sz="4" w:space="0" w:color="auto"/>
              <w:bottom w:val="single" w:sz="4" w:space="0" w:color="auto"/>
              <w:right w:val="single" w:sz="4" w:space="0" w:color="auto"/>
            </w:tcBorders>
          </w:tcPr>
          <w:p w14:paraId="0E3F8FBE" w14:textId="216AE63E" w:rsidR="000D3E57" w:rsidRPr="00A40143" w:rsidRDefault="00900163" w:rsidP="00C441BB">
            <w:pPr>
              <w:rPr>
                <w:rFonts w:ascii="Times New Roman" w:hAnsi="Times New Roman" w:cs="Times New Roman"/>
                <w:sz w:val="20"/>
                <w:szCs w:val="20"/>
              </w:rPr>
            </w:pPr>
            <w:r w:rsidRPr="00A40143">
              <w:rPr>
                <w:rFonts w:ascii="Times New Roman" w:hAnsi="Times New Roman" w:cs="Times New Roman"/>
                <w:noProof/>
                <w:sz w:val="20"/>
                <w:szCs w:val="20"/>
              </w:rPr>
              <w:t>0</w:t>
            </w:r>
          </w:p>
        </w:tc>
      </w:tr>
      <w:tr w:rsidR="000D3E57" w:rsidRPr="00A40143" w14:paraId="57B1E13F" w14:textId="77777777" w:rsidTr="00C441BB">
        <w:tc>
          <w:tcPr>
            <w:tcW w:w="1995" w:type="dxa"/>
            <w:tcBorders>
              <w:top w:val="single" w:sz="4" w:space="0" w:color="auto"/>
              <w:left w:val="single" w:sz="4" w:space="0" w:color="auto"/>
              <w:bottom w:val="single" w:sz="4" w:space="0" w:color="auto"/>
              <w:right w:val="single" w:sz="4" w:space="0" w:color="auto"/>
            </w:tcBorders>
          </w:tcPr>
          <w:p w14:paraId="65506990"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b/>
                <w:sz w:val="20"/>
                <w:szCs w:val="20"/>
              </w:rPr>
              <w:t>Sasniedzamā vērtība</w:t>
            </w:r>
            <w:r w:rsidRPr="00A40143">
              <w:rPr>
                <w:rFonts w:ascii="Times New Roman" w:hAnsi="Times New Roman" w:cs="Times New Roman"/>
                <w:sz w:val="20"/>
                <w:szCs w:val="20"/>
              </w:rPr>
              <w:t xml:space="preserve"> uz 31.12.2029.</w:t>
            </w:r>
          </w:p>
        </w:tc>
        <w:tc>
          <w:tcPr>
            <w:tcW w:w="7508" w:type="dxa"/>
            <w:tcBorders>
              <w:top w:val="single" w:sz="4" w:space="0" w:color="auto"/>
              <w:left w:val="single" w:sz="4" w:space="0" w:color="auto"/>
              <w:bottom w:val="single" w:sz="4" w:space="0" w:color="auto"/>
              <w:right w:val="single" w:sz="4" w:space="0" w:color="auto"/>
            </w:tcBorders>
          </w:tcPr>
          <w:p w14:paraId="58EEAEB9" w14:textId="1D0FA9D3" w:rsidR="000D3E57" w:rsidRPr="00A40143" w:rsidRDefault="008F3F5A" w:rsidP="00C441BB">
            <w:pPr>
              <w:rPr>
                <w:rFonts w:ascii="Times New Roman" w:hAnsi="Times New Roman" w:cs="Times New Roman"/>
                <w:iCs/>
                <w:sz w:val="20"/>
                <w:szCs w:val="20"/>
              </w:rPr>
            </w:pPr>
            <w:r w:rsidRPr="00A40143">
              <w:rPr>
                <w:rFonts w:ascii="Times New Roman" w:hAnsi="Times New Roman" w:cs="Times New Roman"/>
                <w:sz w:val="20"/>
                <w:szCs w:val="20"/>
              </w:rPr>
              <w:t>1 597</w:t>
            </w:r>
          </w:p>
        </w:tc>
      </w:tr>
      <w:tr w:rsidR="000D3E57" w:rsidRPr="00A40143" w14:paraId="0F578D8E" w14:textId="77777777" w:rsidTr="00C441BB">
        <w:tc>
          <w:tcPr>
            <w:tcW w:w="1995" w:type="dxa"/>
            <w:vMerge w:val="restart"/>
            <w:tcBorders>
              <w:top w:val="single" w:sz="4" w:space="0" w:color="auto"/>
              <w:left w:val="single" w:sz="4" w:space="0" w:color="auto"/>
              <w:right w:val="single" w:sz="4" w:space="0" w:color="auto"/>
            </w:tcBorders>
          </w:tcPr>
          <w:p w14:paraId="5E1B1942"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b/>
                <w:sz w:val="20"/>
                <w:szCs w:val="20"/>
              </w:rPr>
              <w:t>Pieņēmumi un aprēķini</w:t>
            </w:r>
            <w:r w:rsidRPr="00A40143">
              <w:rPr>
                <w:rStyle w:val="FootnoteReference"/>
                <w:rFonts w:ascii="Times New Roman" w:eastAsia="Times New Roman" w:hAnsi="Times New Roman" w:cs="Times New Roman"/>
                <w:b/>
                <w:bCs/>
                <w:sz w:val="20"/>
                <w:szCs w:val="20"/>
              </w:rPr>
              <w:footnoteReference w:id="6"/>
            </w:r>
          </w:p>
        </w:tc>
        <w:tc>
          <w:tcPr>
            <w:tcW w:w="7508" w:type="dxa"/>
            <w:tcBorders>
              <w:top w:val="single" w:sz="4" w:space="0" w:color="auto"/>
              <w:left w:val="single" w:sz="4" w:space="0" w:color="auto"/>
              <w:bottom w:val="single" w:sz="4" w:space="0" w:color="auto"/>
              <w:right w:val="single" w:sz="4" w:space="0" w:color="auto"/>
            </w:tcBorders>
          </w:tcPr>
          <w:p w14:paraId="50A4DDFB" w14:textId="77777777" w:rsidR="000D3E57" w:rsidRPr="00A40143" w:rsidRDefault="000D3E57" w:rsidP="00C441BB">
            <w:pPr>
              <w:jc w:val="both"/>
              <w:rPr>
                <w:rFonts w:ascii="Times New Roman" w:hAnsi="Times New Roman" w:cs="Times New Roman"/>
                <w:b/>
                <w:bCs/>
                <w:sz w:val="20"/>
                <w:szCs w:val="20"/>
              </w:rPr>
            </w:pPr>
            <w:r w:rsidRPr="00A40143">
              <w:rPr>
                <w:rFonts w:ascii="Times New Roman" w:hAnsi="Times New Roman" w:cs="Times New Roman"/>
                <w:b/>
                <w:bCs/>
                <w:sz w:val="20"/>
                <w:szCs w:val="20"/>
              </w:rPr>
              <w:t>Kritēriji rādītāju izvēlei</w:t>
            </w:r>
          </w:p>
          <w:p w14:paraId="5FE4BA54"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CD01AE" w14:textId="77777777" w:rsidR="000D3E57" w:rsidRPr="00A40143" w:rsidRDefault="000D3E57" w:rsidP="00C441BB">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Sasaiste</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ar plānotajiem ieguldījumiem</w:t>
            </w:r>
            <w:r w:rsidRPr="00A4014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C64FE5" w14:textId="77777777" w:rsidR="000D3E57" w:rsidRPr="00A40143" w:rsidRDefault="000D3E57" w:rsidP="00C441BB">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Būtiskums</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attiecībā uz plānotajiem ieguldījumiem</w:t>
            </w:r>
            <w:r w:rsidRPr="00A4014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F3DC4E" w14:textId="77777777" w:rsidR="000D3E57" w:rsidRPr="00A40143" w:rsidRDefault="000D3E57" w:rsidP="00C441BB">
            <w:pPr>
              <w:numPr>
                <w:ilvl w:val="0"/>
                <w:numId w:val="13"/>
              </w:numPr>
              <w:jc w:val="both"/>
              <w:rPr>
                <w:rFonts w:ascii="Times New Roman" w:eastAsia="Times New Roman" w:hAnsi="Times New Roman" w:cs="Times New Roman"/>
                <w:sz w:val="20"/>
                <w:szCs w:val="20"/>
                <w:lang w:eastAsia="lv-LV"/>
              </w:rPr>
            </w:pPr>
            <w:r w:rsidRPr="00A40143">
              <w:rPr>
                <w:rFonts w:ascii="Times New Roman" w:hAnsi="Times New Roman" w:cs="Times New Roman"/>
                <w:b/>
                <w:bCs/>
                <w:sz w:val="20"/>
                <w:szCs w:val="20"/>
              </w:rPr>
              <w:t>Datu pieejamība</w:t>
            </w:r>
            <w:r w:rsidRPr="00A4014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D3E57" w:rsidRPr="00A40143" w14:paraId="02BAAFC5" w14:textId="77777777" w:rsidTr="00C441BB">
        <w:tc>
          <w:tcPr>
            <w:tcW w:w="1995" w:type="dxa"/>
            <w:vMerge/>
            <w:tcBorders>
              <w:left w:val="single" w:sz="4" w:space="0" w:color="auto"/>
              <w:right w:val="single" w:sz="4" w:space="0" w:color="auto"/>
            </w:tcBorders>
          </w:tcPr>
          <w:p w14:paraId="2CDE45BF" w14:textId="77777777" w:rsidR="000D3E57" w:rsidRPr="00A40143"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66267CF6" w14:textId="77777777" w:rsidR="000D3E57" w:rsidRPr="00A40143" w:rsidRDefault="000D3E57" w:rsidP="00C441BB">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Informācijas avots</w:t>
            </w:r>
            <w:r w:rsidRPr="00A40143">
              <w:rPr>
                <w:rStyle w:val="FootnoteReference"/>
                <w:rFonts w:ascii="Times New Roman" w:hAnsi="Times New Roman" w:cs="Times New Roman"/>
                <w:b/>
                <w:bCs/>
                <w:iCs/>
                <w:sz w:val="20"/>
                <w:szCs w:val="20"/>
              </w:rPr>
              <w:footnoteReference w:id="7"/>
            </w:r>
          </w:p>
          <w:p w14:paraId="4B9A4A59" w14:textId="77777777" w:rsidR="000D3E57"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sz w:val="20"/>
                <w:szCs w:val="20"/>
              </w:rPr>
              <w:t>Projektu dati</w:t>
            </w:r>
            <w:r w:rsidR="004E6644" w:rsidRPr="00A40143">
              <w:rPr>
                <w:rFonts w:ascii="Times New Roman" w:hAnsi="Times New Roman" w:cs="Times New Roman"/>
                <w:sz w:val="20"/>
                <w:szCs w:val="20"/>
              </w:rPr>
              <w:t>.</w:t>
            </w:r>
          </w:p>
          <w:p w14:paraId="6D94DBA1" w14:textId="150E34EB" w:rsidR="004E6644" w:rsidRPr="00A40143" w:rsidRDefault="004E6644"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D3E57" w:rsidRPr="00A40143" w14:paraId="53B071FF" w14:textId="77777777" w:rsidTr="00C441BB">
        <w:tc>
          <w:tcPr>
            <w:tcW w:w="1995" w:type="dxa"/>
            <w:vMerge/>
            <w:tcBorders>
              <w:left w:val="single" w:sz="4" w:space="0" w:color="auto"/>
              <w:right w:val="single" w:sz="4" w:space="0" w:color="auto"/>
            </w:tcBorders>
          </w:tcPr>
          <w:p w14:paraId="4EF5CAD8" w14:textId="77777777" w:rsidR="000D3E57" w:rsidRPr="00A40143"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467395BD" w14:textId="77777777" w:rsidR="000D3E57" w:rsidRPr="00A40143" w:rsidRDefault="000D3E57" w:rsidP="00C441BB">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 xml:space="preserve">Aprēķins un pieņēmumi </w:t>
            </w:r>
          </w:p>
          <w:p w14:paraId="5B445943" w14:textId="77777777" w:rsidR="000D3E57" w:rsidRPr="00A40143" w:rsidRDefault="000D3E57" w:rsidP="00C441BB">
            <w:pPr>
              <w:jc w:val="both"/>
              <w:rPr>
                <w:rFonts w:ascii="Times New Roman" w:hAnsi="Times New Roman" w:cs="Times New Roman"/>
                <w:sz w:val="20"/>
                <w:szCs w:val="20"/>
              </w:rPr>
            </w:pPr>
          </w:p>
          <w:p w14:paraId="5F5BD735" w14:textId="273D87D8" w:rsidR="000D3E57" w:rsidRPr="00A40143" w:rsidRDefault="001307A1" w:rsidP="00C441BB">
            <w:pPr>
              <w:jc w:val="both"/>
              <w:rPr>
                <w:rFonts w:ascii="Times New Roman" w:hAnsi="Times New Roman" w:cs="Times New Roman"/>
                <w:sz w:val="20"/>
                <w:szCs w:val="20"/>
              </w:rPr>
            </w:pPr>
            <w:r w:rsidRPr="00A40143">
              <w:rPr>
                <w:rFonts w:ascii="Times New Roman" w:hAnsi="Times New Roman" w:cs="Times New Roman"/>
                <w:sz w:val="20"/>
                <w:szCs w:val="20"/>
              </w:rPr>
              <w:t xml:space="preserve">Ēku atjaunošanas ilgtermiņa stratēģijā (pieņemta 10.11.2020 MK sēdē (MK sēdes protokols Nr.70 25.§) un iesniegta EK) ir norādīts, ka 15% Latvijas iedzīvotāju cieš no ļoti sliktiem dzīves apstākļiem. </w:t>
            </w:r>
            <w:r w:rsidR="000D3E57" w:rsidRPr="00A40143">
              <w:rPr>
                <w:rFonts w:ascii="Times New Roman" w:hAnsi="Times New Roman" w:cs="Times New Roman"/>
                <w:sz w:val="20"/>
                <w:szCs w:val="20"/>
              </w:rPr>
              <w:t>Līdz ar to šī rādītāja sasniedzamā vērtība tiek noteikta kā 7,5% no kopējā rādītāja RCO 18 (EM) “Mājokļi ar uzlabotu energoefektivitāti” (skat. augstāk).</w:t>
            </w:r>
          </w:p>
          <w:p w14:paraId="0DA7E730" w14:textId="06DE195D" w:rsidR="00EA536B" w:rsidRPr="00A40143" w:rsidRDefault="000D3E57" w:rsidP="00C441BB">
            <w:pPr>
              <w:jc w:val="both"/>
              <w:rPr>
                <w:rFonts w:ascii="Times New Roman" w:hAnsi="Times New Roman" w:cs="Times New Roman"/>
                <w:sz w:val="20"/>
                <w:szCs w:val="20"/>
              </w:rPr>
            </w:pPr>
            <w:r w:rsidRPr="00A40143">
              <w:rPr>
                <w:rFonts w:ascii="Times New Roman" w:hAnsi="Times New Roman" w:cs="Times New Roman"/>
                <w:sz w:val="20"/>
                <w:szCs w:val="20"/>
              </w:rPr>
              <w:t xml:space="preserve">Attiecīgi šī rādītāja mērķis ir </w:t>
            </w:r>
            <w:r w:rsidR="008F3F5A" w:rsidRPr="00A40143">
              <w:rPr>
                <w:rFonts w:ascii="Times New Roman" w:hAnsi="Times New Roman" w:cs="Times New Roman"/>
                <w:noProof/>
                <w:sz w:val="20"/>
                <w:szCs w:val="20"/>
              </w:rPr>
              <w:t>10 653</w:t>
            </w:r>
            <w:r w:rsidRPr="00A40143">
              <w:rPr>
                <w:rFonts w:ascii="Times New Roman" w:hAnsi="Times New Roman" w:cs="Times New Roman"/>
                <w:sz w:val="20"/>
                <w:szCs w:val="20"/>
              </w:rPr>
              <w:t xml:space="preserve">* </w:t>
            </w:r>
            <w:r w:rsidR="001307A1" w:rsidRPr="00A40143">
              <w:rPr>
                <w:rFonts w:ascii="Times New Roman" w:hAnsi="Times New Roman" w:cs="Times New Roman"/>
                <w:sz w:val="20"/>
                <w:szCs w:val="20"/>
              </w:rPr>
              <w:t>15</w:t>
            </w:r>
            <w:r w:rsidRPr="00A40143">
              <w:rPr>
                <w:rFonts w:ascii="Times New Roman" w:hAnsi="Times New Roman" w:cs="Times New Roman"/>
                <w:sz w:val="20"/>
                <w:szCs w:val="20"/>
              </w:rPr>
              <w:t>% =</w:t>
            </w:r>
            <w:r w:rsidR="00EA536B" w:rsidRPr="00A40143">
              <w:rPr>
                <w:rFonts w:ascii="Times New Roman" w:hAnsi="Times New Roman" w:cs="Times New Roman"/>
                <w:sz w:val="20"/>
                <w:szCs w:val="20"/>
              </w:rPr>
              <w:t xml:space="preserve"> </w:t>
            </w:r>
            <w:r w:rsidR="008F3F5A" w:rsidRPr="00A40143">
              <w:rPr>
                <w:rFonts w:ascii="Times New Roman" w:hAnsi="Times New Roman" w:cs="Times New Roman"/>
                <w:sz w:val="20"/>
                <w:szCs w:val="20"/>
              </w:rPr>
              <w:t>1 597</w:t>
            </w:r>
          </w:p>
          <w:p w14:paraId="615BEEEF" w14:textId="696B4F6D" w:rsidR="000D3E57" w:rsidRPr="00A40143" w:rsidRDefault="001307A1" w:rsidP="00C441BB">
            <w:pPr>
              <w:jc w:val="both"/>
              <w:rPr>
                <w:rFonts w:ascii="Times New Roman" w:hAnsi="Times New Roman" w:cs="Times New Roman"/>
                <w:sz w:val="20"/>
                <w:szCs w:val="20"/>
              </w:rPr>
            </w:pPr>
            <w:r w:rsidRPr="00A40143">
              <w:rPr>
                <w:rFonts w:ascii="Times New Roman" w:hAnsi="Times New Roman" w:cs="Times New Roman"/>
                <w:sz w:val="20"/>
                <w:szCs w:val="20"/>
              </w:rPr>
              <w:t xml:space="preserve"> </w:t>
            </w:r>
            <w:r w:rsidR="00EA536B" w:rsidRPr="00A40143">
              <w:rPr>
                <w:rFonts w:ascii="Times New Roman" w:hAnsi="Times New Roman" w:cs="Times New Roman"/>
                <w:sz w:val="20"/>
                <w:szCs w:val="20"/>
              </w:rPr>
              <w:t>Rādītāja faktisko izpildi aprēķina, pamatojoties uz statistikas datiem, tas ir, pieņemot, ka 15% no mājokļiem, kuros uzlabota energoefektivitāte, ir uzskatāmi par atbilstošiem radītāja izpildei, balstoties uz Ēku atjaunošanas ilgtermiņa stratēģijā norādīto.</w:t>
            </w:r>
          </w:p>
          <w:p w14:paraId="1EEA2922" w14:textId="54D2FFA8" w:rsidR="000D3E57" w:rsidRPr="00A40143" w:rsidRDefault="000D3E57" w:rsidP="00C441BB">
            <w:pPr>
              <w:rPr>
                <w:rFonts w:ascii="Times New Roman" w:hAnsi="Times New Roman" w:cs="Times New Roman"/>
                <w:sz w:val="20"/>
                <w:szCs w:val="20"/>
              </w:rPr>
            </w:pPr>
          </w:p>
          <w:p w14:paraId="1838BCD2"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sz w:val="20"/>
                <w:szCs w:val="20"/>
              </w:rPr>
              <w:t>Piezīme: Svarīgi ņemt vērā, ka izvēlētā atbalsta forma ietekmēs kopējo nacionālo finansējumu, no kā atkarīgs atjaunojamo mājokļu skaits. Atbilstoši izvēlētajai atbalsta intensitātei var būt nepieciešams veikt pārrēķinu.</w:t>
            </w:r>
          </w:p>
        </w:tc>
      </w:tr>
      <w:tr w:rsidR="000D3E57" w:rsidRPr="00A40143" w14:paraId="2FB52A4D" w14:textId="77777777" w:rsidTr="00C441BB">
        <w:tc>
          <w:tcPr>
            <w:tcW w:w="1995" w:type="dxa"/>
            <w:vMerge/>
            <w:tcBorders>
              <w:left w:val="single" w:sz="4" w:space="0" w:color="auto"/>
              <w:right w:val="single" w:sz="4" w:space="0" w:color="auto"/>
            </w:tcBorders>
          </w:tcPr>
          <w:p w14:paraId="331215D6" w14:textId="77777777" w:rsidR="000D3E57" w:rsidRPr="00A40143"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57DC702F" w14:textId="77777777" w:rsidR="000D3E57" w:rsidRPr="00A40143" w:rsidRDefault="000D3E57" w:rsidP="00C441BB">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Intervences loģika</w:t>
            </w:r>
          </w:p>
          <w:p w14:paraId="3EC892D1"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0D3E57" w:rsidRPr="00A40143" w14:paraId="00465843" w14:textId="77777777" w:rsidTr="00C441BB">
        <w:tc>
          <w:tcPr>
            <w:tcW w:w="1995" w:type="dxa"/>
            <w:vMerge/>
            <w:tcBorders>
              <w:left w:val="single" w:sz="4" w:space="0" w:color="auto"/>
              <w:bottom w:val="single" w:sz="4" w:space="0" w:color="auto"/>
              <w:right w:val="single" w:sz="4" w:space="0" w:color="auto"/>
            </w:tcBorders>
          </w:tcPr>
          <w:p w14:paraId="5424A5A9" w14:textId="77777777" w:rsidR="000D3E57" w:rsidRPr="00A40143"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1CF42E7F" w14:textId="77777777" w:rsidR="000D3E57" w:rsidRPr="00A40143" w:rsidRDefault="000D3E57" w:rsidP="00C441BB">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Iespējamie riski</w:t>
            </w:r>
          </w:p>
          <w:p w14:paraId="5EA87967" w14:textId="77777777" w:rsidR="000D3E57" w:rsidRPr="00A40143" w:rsidRDefault="000D3E57" w:rsidP="00C441BB">
            <w:pPr>
              <w:jc w:val="both"/>
              <w:rPr>
                <w:rFonts w:ascii="Times New Roman" w:hAnsi="Times New Roman" w:cs="Times New Roman"/>
                <w:iCs/>
                <w:sz w:val="20"/>
                <w:szCs w:val="20"/>
              </w:rPr>
            </w:pPr>
            <w:r w:rsidRPr="00A40143">
              <w:rPr>
                <w:rFonts w:ascii="Times New Roman" w:hAnsi="Times New Roman" w:cs="Times New Roman"/>
                <w:iCs/>
                <w:sz w:val="20"/>
                <w:szCs w:val="20"/>
              </w:rPr>
              <w:t xml:space="preserve">Pastāv būvniecības izmaksu palielināšanās risks, kas par noteikto summu ļautu atjaunot mazāku ēku skaitu. </w:t>
            </w:r>
          </w:p>
        </w:tc>
      </w:tr>
      <w:tr w:rsidR="000D3E57" w:rsidRPr="00A40143" w14:paraId="1906C7A3" w14:textId="77777777" w:rsidTr="00C441BB">
        <w:trPr>
          <w:trHeight w:val="459"/>
        </w:trPr>
        <w:tc>
          <w:tcPr>
            <w:tcW w:w="1995" w:type="dxa"/>
            <w:tcBorders>
              <w:top w:val="single" w:sz="4" w:space="0" w:color="auto"/>
              <w:left w:val="single" w:sz="4" w:space="0" w:color="auto"/>
              <w:bottom w:val="single" w:sz="4" w:space="0" w:color="auto"/>
              <w:right w:val="single" w:sz="4" w:space="0" w:color="auto"/>
            </w:tcBorders>
          </w:tcPr>
          <w:p w14:paraId="25B4AEC6" w14:textId="77777777" w:rsidR="000D3E57" w:rsidRPr="00A40143" w:rsidRDefault="000D3E57" w:rsidP="00C441BB">
            <w:pPr>
              <w:jc w:val="both"/>
              <w:rPr>
                <w:rFonts w:ascii="Times New Roman" w:hAnsi="Times New Roman" w:cs="Times New Roman"/>
                <w:b/>
                <w:sz w:val="20"/>
                <w:szCs w:val="20"/>
              </w:rPr>
            </w:pPr>
            <w:r w:rsidRPr="00A40143">
              <w:rPr>
                <w:rFonts w:ascii="Times New Roman" w:hAnsi="Times New Roman" w:cs="Times New Roman"/>
                <w:b/>
                <w:sz w:val="20"/>
                <w:szCs w:val="20"/>
              </w:rPr>
              <w:t xml:space="preserve">Rādītāja sasniegšana </w:t>
            </w:r>
          </w:p>
        </w:tc>
        <w:tc>
          <w:tcPr>
            <w:tcW w:w="7508" w:type="dxa"/>
            <w:tcBorders>
              <w:top w:val="single" w:sz="4" w:space="0" w:color="auto"/>
              <w:left w:val="single" w:sz="4" w:space="0" w:color="auto"/>
              <w:bottom w:val="single" w:sz="4" w:space="0" w:color="auto"/>
              <w:right w:val="single" w:sz="4" w:space="0" w:color="auto"/>
            </w:tcBorders>
          </w:tcPr>
          <w:p w14:paraId="1FA1B0C2" w14:textId="77777777" w:rsidR="000D3E57" w:rsidRPr="00A40143" w:rsidRDefault="000D3E57" w:rsidP="00C441BB">
            <w:pPr>
              <w:jc w:val="both"/>
              <w:rPr>
                <w:rFonts w:ascii="Times New Roman" w:hAnsi="Times New Roman" w:cs="Times New Roman"/>
                <w:iCs/>
                <w:color w:val="2F5496" w:themeColor="accent5" w:themeShade="BF"/>
                <w:sz w:val="20"/>
                <w:szCs w:val="20"/>
              </w:rPr>
            </w:pPr>
            <w:r w:rsidRPr="00A40143">
              <w:rPr>
                <w:rFonts w:ascii="Times New Roman" w:hAnsi="Times New Roman" w:cs="Times New Roman"/>
                <w:iCs/>
                <w:sz w:val="20"/>
                <w:szCs w:val="20"/>
              </w:rPr>
              <w:t>Maksājumu pieprasījumu informācija, kur redzams, ka līgums ar galasaņēmēju ir izpildīts - Altum ievadītā informācija pie rādītājiem.</w:t>
            </w:r>
          </w:p>
        </w:tc>
      </w:tr>
    </w:tbl>
    <w:p w14:paraId="5287973A" w14:textId="14B2630E" w:rsidR="00675196" w:rsidRPr="00A40143" w:rsidRDefault="00675196" w:rsidP="00B32D6C">
      <w:pPr>
        <w:rPr>
          <w:rFonts w:ascii="Times New Roman" w:eastAsia="Times New Roman" w:hAnsi="Times New Roman" w:cs="Times New Roman"/>
          <w:b/>
          <w:bCs/>
          <w:sz w:val="20"/>
          <w:szCs w:val="20"/>
        </w:rPr>
      </w:pPr>
    </w:p>
    <w:p w14:paraId="1A8ECE5B" w14:textId="77777777" w:rsidR="00DB0AF0" w:rsidRPr="00A40143" w:rsidRDefault="00DB0AF0" w:rsidP="00B32D6C">
      <w:pPr>
        <w:rPr>
          <w:rFonts w:ascii="Times New Roman" w:eastAsia="Times New Roman" w:hAnsi="Times New Roman" w:cs="Times New Roman"/>
          <w:b/>
          <w:bCs/>
          <w:sz w:val="20"/>
          <w:szCs w:val="20"/>
        </w:rPr>
      </w:pPr>
    </w:p>
    <w:tbl>
      <w:tblPr>
        <w:tblStyle w:val="TableGrid2"/>
        <w:tblW w:w="9498" w:type="dxa"/>
        <w:tblInd w:w="-714" w:type="dxa"/>
        <w:tblLook w:val="04A0" w:firstRow="1" w:lastRow="0" w:firstColumn="1" w:lastColumn="0" w:noHBand="0" w:noVBand="1"/>
      </w:tblPr>
      <w:tblGrid>
        <w:gridCol w:w="1985"/>
        <w:gridCol w:w="7513"/>
      </w:tblGrid>
      <w:tr w:rsidR="00236F16" w:rsidRPr="00A40143" w14:paraId="39240744" w14:textId="77777777" w:rsidTr="0CF16EB4">
        <w:tc>
          <w:tcPr>
            <w:tcW w:w="1985" w:type="dxa"/>
          </w:tcPr>
          <w:p w14:paraId="5A53D211" w14:textId="77777777" w:rsidR="00236F16" w:rsidRPr="00A40143" w:rsidRDefault="00236F1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Rādītāja Nr.</w:t>
            </w:r>
            <w:r w:rsidRPr="00A40143">
              <w:rPr>
                <w:rFonts w:ascii="Times New Roman" w:eastAsia="Times New Roman" w:hAnsi="Times New Roman" w:cs="Times New Roman"/>
                <w:sz w:val="20"/>
                <w:szCs w:val="20"/>
              </w:rPr>
              <w:t xml:space="preserve"> (ID)</w:t>
            </w:r>
          </w:p>
        </w:tc>
        <w:tc>
          <w:tcPr>
            <w:tcW w:w="7513" w:type="dxa"/>
          </w:tcPr>
          <w:p w14:paraId="5CAECE0F" w14:textId="5E7D1D0E" w:rsidR="00236F16" w:rsidRPr="00A40143" w:rsidRDefault="00236F16" w:rsidP="00675196">
            <w:pPr>
              <w:rPr>
                <w:rFonts w:ascii="Times New Roman" w:eastAsia="Times New Roman" w:hAnsi="Times New Roman" w:cs="Times New Roman"/>
                <w:b/>
                <w:sz w:val="20"/>
                <w:szCs w:val="20"/>
              </w:rPr>
            </w:pPr>
            <w:r w:rsidRPr="00A40143">
              <w:rPr>
                <w:rFonts w:ascii="Times New Roman" w:eastAsia="Times New Roman" w:hAnsi="Times New Roman" w:cs="Times New Roman"/>
                <w:b/>
                <w:sz w:val="20"/>
                <w:szCs w:val="20"/>
              </w:rPr>
              <w:t>RCO 19</w:t>
            </w:r>
            <w:r w:rsidR="008C482D" w:rsidRPr="00A40143">
              <w:rPr>
                <w:rFonts w:ascii="Times New Roman" w:eastAsia="Times New Roman" w:hAnsi="Times New Roman" w:cs="Times New Roman"/>
                <w:b/>
                <w:sz w:val="20"/>
                <w:szCs w:val="20"/>
              </w:rPr>
              <w:t xml:space="preserve"> (VARAM</w:t>
            </w:r>
            <w:r w:rsidR="00FB358F" w:rsidRPr="00A40143">
              <w:rPr>
                <w:rFonts w:ascii="Times New Roman" w:eastAsia="Times New Roman" w:hAnsi="Times New Roman" w:cs="Times New Roman"/>
                <w:b/>
                <w:sz w:val="20"/>
                <w:szCs w:val="20"/>
              </w:rPr>
              <w:t>, EM</w:t>
            </w:r>
            <w:r w:rsidR="00AA0846" w:rsidRPr="00A40143">
              <w:rPr>
                <w:rFonts w:ascii="Times New Roman" w:eastAsia="Times New Roman" w:hAnsi="Times New Roman" w:cs="Times New Roman"/>
                <w:b/>
                <w:sz w:val="20"/>
                <w:szCs w:val="20"/>
              </w:rPr>
              <w:t>, IZM</w:t>
            </w:r>
            <w:r w:rsidR="008C482D" w:rsidRPr="00A40143">
              <w:rPr>
                <w:rFonts w:ascii="Times New Roman" w:eastAsia="Times New Roman" w:hAnsi="Times New Roman" w:cs="Times New Roman"/>
                <w:b/>
                <w:sz w:val="20"/>
                <w:szCs w:val="20"/>
              </w:rPr>
              <w:t>)</w:t>
            </w:r>
          </w:p>
        </w:tc>
      </w:tr>
      <w:tr w:rsidR="00236F16" w:rsidRPr="00A40143" w14:paraId="033EA632" w14:textId="77777777" w:rsidTr="0CF16EB4">
        <w:tc>
          <w:tcPr>
            <w:tcW w:w="1985" w:type="dxa"/>
          </w:tcPr>
          <w:p w14:paraId="0CEF6CFE" w14:textId="4588195F" w:rsidR="00236F16" w:rsidRPr="00A40143" w:rsidRDefault="00236F16" w:rsidP="00675196">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nosaukums</w:t>
            </w:r>
          </w:p>
        </w:tc>
        <w:tc>
          <w:tcPr>
            <w:tcW w:w="7513" w:type="dxa"/>
          </w:tcPr>
          <w:p w14:paraId="5834F8EE" w14:textId="77777777" w:rsidR="00236F16" w:rsidRPr="00A40143" w:rsidRDefault="00236F16"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Publiskās ēkas ar uzlabotu energoefektivitāti</w:t>
            </w:r>
          </w:p>
        </w:tc>
      </w:tr>
      <w:tr w:rsidR="00750FD2" w:rsidRPr="00A40143" w14:paraId="7C2C08DF" w14:textId="77777777" w:rsidTr="0CF16EB4">
        <w:tc>
          <w:tcPr>
            <w:tcW w:w="1985" w:type="dxa"/>
          </w:tcPr>
          <w:p w14:paraId="6A45E57A" w14:textId="397C9DC2" w:rsidR="00750FD2" w:rsidRPr="00A40143" w:rsidRDefault="00750FD2" w:rsidP="00675196">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definīcija</w:t>
            </w:r>
          </w:p>
        </w:tc>
        <w:tc>
          <w:tcPr>
            <w:tcW w:w="7513" w:type="dxa"/>
          </w:tcPr>
          <w:p w14:paraId="32B38545" w14:textId="77777777" w:rsidR="00750FD2" w:rsidRPr="00A40143" w:rsidRDefault="00750FD2" w:rsidP="00750FD2">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Tādu sabiedrisko ēku neto platība, kuru energoefektivitāte ir uzlabota atbalstīto projektu ietvaros. </w:t>
            </w:r>
          </w:p>
          <w:p w14:paraId="73522FCA" w14:textId="305ED29E" w:rsidR="00750FD2" w:rsidRPr="00A40143" w:rsidRDefault="00750FD2" w:rsidP="00750FD2">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lastRenderedPageBreak/>
              <w:t xml:space="preserve">Uzlabota energoefektivitāte jāsaprot kā </w:t>
            </w:r>
            <w:r w:rsidR="0083026C" w:rsidRPr="00A40143">
              <w:rPr>
                <w:rFonts w:ascii="Times New Roman" w:eastAsia="Times New Roman" w:hAnsi="Times New Roman" w:cs="Times New Roman"/>
                <w:sz w:val="20"/>
                <w:szCs w:val="20"/>
              </w:rPr>
              <w:t>sabiedrisko ēku</w:t>
            </w:r>
            <w:r w:rsidRPr="00A40143">
              <w:rPr>
                <w:rFonts w:ascii="Times New Roman" w:eastAsia="Times New Roman" w:hAnsi="Times New Roman" w:cs="Times New Roman"/>
                <w:sz w:val="20"/>
                <w:szCs w:val="20"/>
              </w:rPr>
              <w:t xml:space="preserve">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1D3E8F7F" w14:textId="637DA284" w:rsidR="0083026C" w:rsidRPr="00A40143" w:rsidRDefault="00750FD2" w:rsidP="0083026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Sabiedriskās ēkas ir definētas kā ēkas, kas pieder valsts iestādēm, un ēkas, kas pieder bezpeļņas organizācijai, ar nosacījumu</w:t>
            </w:r>
            <w:r w:rsidR="0083026C" w:rsidRPr="00A40143">
              <w:rPr>
                <w:rFonts w:ascii="Times New Roman" w:eastAsia="Times New Roman" w:hAnsi="Times New Roman" w:cs="Times New Roman"/>
                <w:sz w:val="20"/>
                <w:szCs w:val="20"/>
              </w:rPr>
              <w:t>.</w:t>
            </w:r>
          </w:p>
          <w:p w14:paraId="126F27AE" w14:textId="15A3E729" w:rsidR="0083026C" w:rsidRPr="00A40143" w:rsidRDefault="0083026C" w:rsidP="0083026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Bezpeļņas organizācija ir juridiska persona, kas tiek organizēta un darbojas kolektīvā, sabiedriskā vai sociālā labā, atšķirībā no organizācijas, kas darbojas kā uzņēmums, kuras mērķis ir gūt peļņu tās īpašniekiem.</w:t>
            </w:r>
          </w:p>
          <w:p w14:paraId="58E416C4" w14:textId="77777777" w:rsidR="0083026C" w:rsidRPr="00A40143" w:rsidRDefault="00750FD2" w:rsidP="0083026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Piemēri ietver ēku celtniecību valsts pārvaldei, skolām, slimnīcām utt. </w:t>
            </w:r>
          </w:p>
          <w:p w14:paraId="29908B9A" w14:textId="77777777" w:rsidR="0083026C" w:rsidRPr="00A40143" w:rsidRDefault="00750FD2" w:rsidP="0083026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Rādītājs neattiecas</w:t>
            </w:r>
            <w:r w:rsidR="0083026C" w:rsidRPr="00A40143">
              <w:rPr>
                <w:rFonts w:ascii="Times New Roman" w:eastAsia="Times New Roman" w:hAnsi="Times New Roman" w:cs="Times New Roman"/>
                <w:sz w:val="20"/>
                <w:szCs w:val="20"/>
              </w:rPr>
              <w:t>:</w:t>
            </w:r>
          </w:p>
          <w:p w14:paraId="6F06D7CF" w14:textId="6767A834" w:rsidR="004A3C1A" w:rsidRPr="00A40143" w:rsidRDefault="00750FD2" w:rsidP="004A3C1A">
            <w:pPr>
              <w:pStyle w:val="ListParagraph"/>
              <w:numPr>
                <w:ilvl w:val="0"/>
                <w:numId w:val="13"/>
              </w:numPr>
              <w:ind w:hanging="262"/>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uz sociālajiem mājokļiem (jo tas ir iekļauts rādītājā RCO18).</w:t>
            </w:r>
            <w:r w:rsidRPr="00A40143">
              <w:rPr>
                <w:rStyle w:val="FootnoteReference"/>
                <w:rFonts w:ascii="Times New Roman" w:eastAsia="Times New Roman" w:hAnsi="Times New Roman" w:cs="Times New Roman"/>
                <w:sz w:val="20"/>
                <w:szCs w:val="20"/>
              </w:rPr>
              <w:footnoteReference w:id="8"/>
            </w:r>
          </w:p>
          <w:p w14:paraId="16815F27" w14:textId="51C8CA12" w:rsidR="0083026C" w:rsidRPr="00A40143" w:rsidRDefault="0083026C" w:rsidP="004A3C1A">
            <w:pPr>
              <w:pStyle w:val="ListParagraph"/>
              <w:numPr>
                <w:ilvl w:val="0"/>
                <w:numId w:val="13"/>
              </w:numPr>
              <w:ind w:hanging="262"/>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privātas skolas vai privātas slimnīcas, kas pieder privātiem investoriem. </w:t>
            </w:r>
            <w:r w:rsidR="004A3C1A" w:rsidRPr="00A40143">
              <w:rPr>
                <w:rFonts w:ascii="Times New Roman" w:eastAsia="Times New Roman" w:hAnsi="Times New Roman" w:cs="Times New Roman"/>
                <w:sz w:val="20"/>
                <w:szCs w:val="20"/>
              </w:rPr>
              <w:t xml:space="preserve">Atbalsts </w:t>
            </w:r>
            <w:r w:rsidRPr="00A40143">
              <w:rPr>
                <w:rFonts w:ascii="Times New Roman" w:eastAsia="Times New Roman" w:hAnsi="Times New Roman" w:cs="Times New Roman"/>
                <w:sz w:val="20"/>
                <w:szCs w:val="20"/>
              </w:rPr>
              <w:t xml:space="preserve">šādām privātām struktūrām </w:t>
            </w:r>
            <w:r w:rsidR="004A3C1A" w:rsidRPr="00A40143">
              <w:rPr>
                <w:rFonts w:ascii="Times New Roman" w:eastAsia="Times New Roman" w:hAnsi="Times New Roman" w:cs="Times New Roman"/>
                <w:sz w:val="20"/>
                <w:szCs w:val="20"/>
              </w:rPr>
              <w:t xml:space="preserve">var tikt sniegts kā atbalsts </w:t>
            </w:r>
            <w:r w:rsidRPr="00A40143">
              <w:rPr>
                <w:rFonts w:ascii="Times New Roman" w:eastAsia="Times New Roman" w:hAnsi="Times New Roman" w:cs="Times New Roman"/>
                <w:sz w:val="20"/>
                <w:szCs w:val="20"/>
              </w:rPr>
              <w:t xml:space="preserve">uzņēmumiem, </w:t>
            </w:r>
            <w:r w:rsidR="004A3C1A" w:rsidRPr="00A40143">
              <w:rPr>
                <w:rFonts w:ascii="Times New Roman" w:eastAsia="Times New Roman" w:hAnsi="Times New Roman" w:cs="Times New Roman"/>
                <w:sz w:val="20"/>
                <w:szCs w:val="20"/>
              </w:rPr>
              <w:t xml:space="preserve">piemērojot rādītāju </w:t>
            </w:r>
            <w:r w:rsidRPr="00A40143">
              <w:rPr>
                <w:rFonts w:ascii="Times New Roman" w:eastAsia="Times New Roman" w:hAnsi="Times New Roman" w:cs="Times New Roman"/>
                <w:sz w:val="20"/>
                <w:szCs w:val="20"/>
              </w:rPr>
              <w:t>RCO01 utt.</w:t>
            </w:r>
          </w:p>
        </w:tc>
      </w:tr>
      <w:tr w:rsidR="00236F16" w:rsidRPr="00A40143" w14:paraId="4DD66991" w14:textId="77777777" w:rsidTr="0CF16EB4">
        <w:tc>
          <w:tcPr>
            <w:tcW w:w="1985" w:type="dxa"/>
          </w:tcPr>
          <w:p w14:paraId="1623B7E7" w14:textId="1F114FC8" w:rsidR="00236F16" w:rsidRPr="00A40143" w:rsidRDefault="00236F1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lastRenderedPageBreak/>
              <w:t>Rādītāja veids</w:t>
            </w:r>
            <w:r w:rsidRPr="00A40143">
              <w:rPr>
                <w:rFonts w:ascii="Times New Roman" w:eastAsia="Times New Roman" w:hAnsi="Times New Roman" w:cs="Times New Roman"/>
                <w:sz w:val="20"/>
                <w:szCs w:val="20"/>
              </w:rPr>
              <w:t xml:space="preserve"> </w:t>
            </w:r>
          </w:p>
        </w:tc>
        <w:tc>
          <w:tcPr>
            <w:tcW w:w="7513" w:type="dxa"/>
          </w:tcPr>
          <w:p w14:paraId="7352E2DF" w14:textId="77777777" w:rsidR="00236F16" w:rsidRPr="00A40143" w:rsidRDefault="00236F16"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Iznākuma</w:t>
            </w:r>
          </w:p>
        </w:tc>
      </w:tr>
      <w:tr w:rsidR="00236F16" w:rsidRPr="00A40143" w14:paraId="5F3262D8" w14:textId="77777777" w:rsidTr="0CF16EB4">
        <w:tc>
          <w:tcPr>
            <w:tcW w:w="1985" w:type="dxa"/>
          </w:tcPr>
          <w:p w14:paraId="572CDE25" w14:textId="56BAEF1B" w:rsidR="00236F16" w:rsidRPr="00A40143" w:rsidRDefault="00236F16" w:rsidP="00675196">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mērvienība</w:t>
            </w:r>
          </w:p>
        </w:tc>
        <w:tc>
          <w:tcPr>
            <w:tcW w:w="7513" w:type="dxa"/>
          </w:tcPr>
          <w:p w14:paraId="6F5306A2" w14:textId="77777777" w:rsidR="00236F16" w:rsidRPr="00A40143" w:rsidRDefault="00236F16"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m</w:t>
            </w:r>
            <w:r w:rsidRPr="00A40143">
              <w:rPr>
                <w:rFonts w:ascii="Times New Roman" w:eastAsia="Times New Roman" w:hAnsi="Times New Roman" w:cs="Times New Roman"/>
                <w:sz w:val="20"/>
                <w:szCs w:val="20"/>
                <w:vertAlign w:val="superscript"/>
              </w:rPr>
              <w:t>2</w:t>
            </w:r>
          </w:p>
        </w:tc>
      </w:tr>
      <w:tr w:rsidR="00236F16" w:rsidRPr="00A40143" w14:paraId="53B21276" w14:textId="77777777" w:rsidTr="0CF16EB4">
        <w:tc>
          <w:tcPr>
            <w:tcW w:w="1985" w:type="dxa"/>
          </w:tcPr>
          <w:p w14:paraId="4379476F" w14:textId="1B9829C9" w:rsidR="00236F16" w:rsidRPr="00A40143" w:rsidRDefault="00236F16" w:rsidP="00C500A8">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Bāzes (sākotnējās) vērtības gads un bāzes vērtība</w:t>
            </w:r>
          </w:p>
        </w:tc>
        <w:tc>
          <w:tcPr>
            <w:tcW w:w="7513" w:type="dxa"/>
          </w:tcPr>
          <w:p w14:paraId="1EB6539B" w14:textId="1B75CE9C" w:rsidR="00236F16" w:rsidRPr="00A40143" w:rsidRDefault="00BF1EEE"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N/A</w:t>
            </w:r>
          </w:p>
        </w:tc>
      </w:tr>
      <w:tr w:rsidR="00236F16" w:rsidRPr="00A40143" w14:paraId="233FD11A" w14:textId="77777777" w:rsidTr="0CF16EB4">
        <w:tc>
          <w:tcPr>
            <w:tcW w:w="1985" w:type="dxa"/>
          </w:tcPr>
          <w:p w14:paraId="1A6F7115" w14:textId="2AFA7EFC" w:rsidR="00236F16" w:rsidRPr="00A40143" w:rsidRDefault="00236F1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Starpposma vērtība</w:t>
            </w:r>
            <w:r w:rsidRPr="00A40143">
              <w:rPr>
                <w:rFonts w:ascii="Times New Roman" w:eastAsia="Times New Roman" w:hAnsi="Times New Roman" w:cs="Times New Roman"/>
                <w:sz w:val="20"/>
                <w:szCs w:val="20"/>
              </w:rPr>
              <w:t xml:space="preserve"> uz 31.12.2024.</w:t>
            </w:r>
          </w:p>
        </w:tc>
        <w:tc>
          <w:tcPr>
            <w:tcW w:w="7513" w:type="dxa"/>
          </w:tcPr>
          <w:p w14:paraId="490DB28B" w14:textId="3DA6C1EC" w:rsidR="00BA5733" w:rsidRPr="00A40143" w:rsidRDefault="00BA5733"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Kopā: </w:t>
            </w:r>
            <w:r w:rsidR="008B6113" w:rsidRPr="00A40143">
              <w:rPr>
                <w:rFonts w:ascii="Times New Roman" w:eastAsia="Times New Roman" w:hAnsi="Times New Roman" w:cs="Times New Roman"/>
                <w:sz w:val="20"/>
                <w:szCs w:val="20"/>
              </w:rPr>
              <w:t>0</w:t>
            </w:r>
          </w:p>
          <w:p w14:paraId="0CDBC3DE" w14:textId="416A582C" w:rsidR="00FC1B22" w:rsidRPr="00A40143" w:rsidRDefault="00FB358F"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r w:rsidRPr="00A40143">
              <w:rPr>
                <w:rFonts w:ascii="Times New Roman" w:hAnsi="Times New Roman" w:cs="Times New Roman"/>
                <w:sz w:val="20"/>
                <w:szCs w:val="20"/>
              </w:rPr>
              <w:t xml:space="preserve"> </w:t>
            </w:r>
            <w:r w:rsidR="008B6113" w:rsidRPr="00A40143">
              <w:rPr>
                <w:rFonts w:ascii="Times New Roman" w:hAnsi="Times New Roman" w:cs="Times New Roman"/>
                <w:sz w:val="20"/>
                <w:szCs w:val="20"/>
              </w:rPr>
              <w:t>0</w:t>
            </w:r>
          </w:p>
          <w:p w14:paraId="0412936D" w14:textId="67719E88" w:rsidR="00D44F18" w:rsidRPr="00A40143" w:rsidRDefault="00FB358F"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VARAM: </w:t>
            </w:r>
            <w:r w:rsidR="00236F16" w:rsidRPr="00A40143">
              <w:rPr>
                <w:rFonts w:ascii="Times New Roman" w:eastAsia="Times New Roman" w:hAnsi="Times New Roman" w:cs="Times New Roman"/>
                <w:sz w:val="20"/>
                <w:szCs w:val="20"/>
              </w:rPr>
              <w:t>0</w:t>
            </w:r>
          </w:p>
          <w:p w14:paraId="4051F564" w14:textId="688AE8A9" w:rsidR="00236F16" w:rsidRPr="00A40143" w:rsidRDefault="00D44F18"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IZM:0</w:t>
            </w:r>
          </w:p>
        </w:tc>
      </w:tr>
      <w:tr w:rsidR="00236F16" w:rsidRPr="00A40143" w14:paraId="010120EB" w14:textId="77777777" w:rsidTr="0CF16EB4">
        <w:tc>
          <w:tcPr>
            <w:tcW w:w="1985" w:type="dxa"/>
          </w:tcPr>
          <w:p w14:paraId="624588C4" w14:textId="77777777" w:rsidR="00236F16" w:rsidRPr="00A40143" w:rsidRDefault="00236F1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Sasniedzamā vērtība</w:t>
            </w:r>
            <w:r w:rsidRPr="00A40143">
              <w:rPr>
                <w:rFonts w:ascii="Times New Roman" w:eastAsia="Times New Roman" w:hAnsi="Times New Roman" w:cs="Times New Roman"/>
                <w:sz w:val="20"/>
                <w:szCs w:val="20"/>
              </w:rPr>
              <w:t xml:space="preserve"> uz 31.12.2029.</w:t>
            </w:r>
          </w:p>
          <w:p w14:paraId="209CBB7E" w14:textId="77777777" w:rsidR="00236F16" w:rsidRPr="00A40143" w:rsidRDefault="00236F16" w:rsidP="00675196">
            <w:pPr>
              <w:jc w:val="both"/>
              <w:rPr>
                <w:rFonts w:ascii="Times New Roman" w:eastAsia="Times New Roman" w:hAnsi="Times New Roman" w:cs="Times New Roman"/>
                <w:sz w:val="20"/>
                <w:szCs w:val="20"/>
              </w:rPr>
            </w:pPr>
          </w:p>
        </w:tc>
        <w:tc>
          <w:tcPr>
            <w:tcW w:w="7513" w:type="dxa"/>
          </w:tcPr>
          <w:p w14:paraId="592C7005" w14:textId="1D8A8B78" w:rsidR="00BA5733" w:rsidRPr="00A40143" w:rsidRDefault="00BA5733"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Kopā: </w:t>
            </w:r>
          </w:p>
          <w:p w14:paraId="2BC14930" w14:textId="58A2560B" w:rsidR="000A47DF" w:rsidRPr="00A40143" w:rsidRDefault="00591687"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349 617</w:t>
            </w:r>
            <w:r w:rsidR="00496E4B" w:rsidRPr="00A40143">
              <w:rPr>
                <w:rFonts w:ascii="Times New Roman" w:eastAsia="Times New Roman" w:hAnsi="Times New Roman" w:cs="Times New Roman"/>
                <w:sz w:val="20"/>
                <w:szCs w:val="20"/>
              </w:rPr>
              <w:t xml:space="preserve"> </w:t>
            </w:r>
            <w:r w:rsidR="004F593C" w:rsidRPr="00A40143">
              <w:rPr>
                <w:rFonts w:ascii="Times New Roman" w:eastAsia="Times New Roman" w:hAnsi="Times New Roman" w:cs="Times New Roman"/>
                <w:sz w:val="20"/>
                <w:szCs w:val="20"/>
              </w:rPr>
              <w:t xml:space="preserve"> </w:t>
            </w:r>
            <w:r w:rsidR="00C500A8" w:rsidRPr="00A40143">
              <w:rPr>
                <w:rFonts w:ascii="Times New Roman" w:eastAsia="Times New Roman" w:hAnsi="Times New Roman" w:cs="Times New Roman"/>
                <w:sz w:val="20"/>
                <w:szCs w:val="20"/>
              </w:rPr>
              <w:t>t.sk.</w:t>
            </w:r>
          </w:p>
          <w:p w14:paraId="5F6477AA" w14:textId="3232E16C" w:rsidR="00FB358F" w:rsidRPr="00A40143" w:rsidRDefault="00FB358F"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EM: </w:t>
            </w:r>
            <w:bookmarkStart w:id="1" w:name="_Hlk161390745"/>
            <w:r w:rsidR="000F5B7E" w:rsidRPr="00A40143">
              <w:rPr>
                <w:rFonts w:ascii="Times New Roman" w:eastAsia="Times New Roman" w:hAnsi="Times New Roman" w:cs="Times New Roman"/>
                <w:sz w:val="20"/>
                <w:szCs w:val="20"/>
              </w:rPr>
              <w:t xml:space="preserve">299 106  </w:t>
            </w:r>
            <w:bookmarkEnd w:id="1"/>
          </w:p>
          <w:p w14:paraId="7C9DD23A" w14:textId="5A0A95DC" w:rsidR="00236F16" w:rsidRPr="00A40143" w:rsidRDefault="00FB358F"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VARAM: </w:t>
            </w:r>
            <w:r w:rsidR="000C4399" w:rsidRPr="00A40143">
              <w:rPr>
                <w:rFonts w:ascii="Times New Roman" w:eastAsia="Times New Roman" w:hAnsi="Times New Roman" w:cs="Times New Roman"/>
                <w:sz w:val="20"/>
                <w:szCs w:val="20"/>
              </w:rPr>
              <w:t xml:space="preserve"> </w:t>
            </w:r>
            <w:r w:rsidR="0060699B" w:rsidRPr="00A40143">
              <w:rPr>
                <w:rFonts w:ascii="Times New Roman" w:eastAsia="Times New Roman" w:hAnsi="Times New Roman" w:cs="Times New Roman"/>
                <w:sz w:val="20"/>
                <w:szCs w:val="20"/>
              </w:rPr>
              <w:t xml:space="preserve">27 454 </w:t>
            </w:r>
          </w:p>
          <w:p w14:paraId="37D1A704" w14:textId="09144DDB" w:rsidR="00D44F18" w:rsidRPr="00A40143" w:rsidRDefault="00D44F18"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IZM: </w:t>
            </w:r>
            <w:r w:rsidR="008A4F5B" w:rsidRPr="00A40143">
              <w:rPr>
                <w:rFonts w:ascii="Times New Roman" w:eastAsia="Times New Roman" w:hAnsi="Times New Roman" w:cs="Times New Roman"/>
                <w:sz w:val="20"/>
                <w:szCs w:val="20"/>
              </w:rPr>
              <w:t>22 966</w:t>
            </w:r>
          </w:p>
        </w:tc>
      </w:tr>
      <w:tr w:rsidR="00FF72FC" w:rsidRPr="00A40143" w14:paraId="657078DE" w14:textId="77777777" w:rsidTr="0CF16EB4">
        <w:tc>
          <w:tcPr>
            <w:tcW w:w="1985" w:type="dxa"/>
            <w:vMerge w:val="restart"/>
          </w:tcPr>
          <w:p w14:paraId="23589065" w14:textId="6A6C43F2" w:rsidR="00FF72FC" w:rsidRPr="00A40143" w:rsidRDefault="00FF72FC" w:rsidP="00675196">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Pieņēmumi un aprēķini</w:t>
            </w:r>
            <w:r w:rsidRPr="00A40143">
              <w:rPr>
                <w:rStyle w:val="FootnoteReference"/>
                <w:rFonts w:ascii="Times New Roman" w:eastAsia="Times New Roman" w:hAnsi="Times New Roman" w:cs="Times New Roman"/>
                <w:b/>
                <w:bCs/>
                <w:sz w:val="20"/>
                <w:szCs w:val="20"/>
              </w:rPr>
              <w:footnoteReference w:id="9"/>
            </w:r>
          </w:p>
          <w:p w14:paraId="17A82EF0" w14:textId="2DC79ABB" w:rsidR="00FF72FC" w:rsidRPr="00A40143" w:rsidRDefault="00FF72FC" w:rsidP="00675196">
            <w:pPr>
              <w:jc w:val="both"/>
              <w:rPr>
                <w:rFonts w:ascii="Times New Roman" w:eastAsia="Times New Roman" w:hAnsi="Times New Roman" w:cs="Times New Roman"/>
                <w:sz w:val="20"/>
                <w:szCs w:val="20"/>
              </w:rPr>
            </w:pPr>
          </w:p>
        </w:tc>
        <w:tc>
          <w:tcPr>
            <w:tcW w:w="7513" w:type="dxa"/>
          </w:tcPr>
          <w:p w14:paraId="75C459D5" w14:textId="6EE73F7A" w:rsidR="00FF72FC" w:rsidRPr="00A40143" w:rsidRDefault="00FF72FC"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Kritēriji rādītāju izvēlei</w:t>
            </w:r>
            <w:r w:rsidRPr="00A40143">
              <w:rPr>
                <w:rFonts w:ascii="Times New Roman" w:eastAsia="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8B728AF" w14:textId="77777777" w:rsidR="00FF72FC" w:rsidRPr="00A40143" w:rsidRDefault="00FF72FC" w:rsidP="00675196">
            <w:pPr>
              <w:numPr>
                <w:ilvl w:val="0"/>
                <w:numId w:val="13"/>
              </w:num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Sasaiste</w:t>
            </w:r>
            <w:r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b/>
                <w:bCs/>
                <w:sz w:val="20"/>
                <w:szCs w:val="20"/>
              </w:rPr>
              <w:t>ar plānotajiem ieguldījumiem</w:t>
            </w:r>
            <w:r w:rsidRPr="00A40143">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5A06F0E" w14:textId="046EAC62" w:rsidR="00FF72FC" w:rsidRPr="00A40143" w:rsidRDefault="00FF72FC" w:rsidP="00675196">
            <w:pPr>
              <w:numPr>
                <w:ilvl w:val="0"/>
                <w:numId w:val="13"/>
              </w:num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Būtiskums</w:t>
            </w:r>
            <w:r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b/>
                <w:bCs/>
                <w:sz w:val="20"/>
                <w:szCs w:val="20"/>
              </w:rPr>
              <w:t>attiecībā uz plānotajiem ieguldījumiem</w:t>
            </w:r>
            <w:r w:rsidRPr="00A40143">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C683972" w14:textId="7FAFB6A5" w:rsidR="00FF72FC" w:rsidRPr="00A40143" w:rsidRDefault="00FF72FC" w:rsidP="00675196">
            <w:pPr>
              <w:numPr>
                <w:ilvl w:val="0"/>
                <w:numId w:val="13"/>
              </w:num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b/>
                <w:bCs/>
                <w:sz w:val="20"/>
                <w:szCs w:val="20"/>
              </w:rPr>
              <w:t>Datu pieejamība</w:t>
            </w:r>
            <w:r w:rsidRPr="00A40143">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A40143" w14:paraId="7CE428E1" w14:textId="77777777" w:rsidTr="0CF16EB4">
        <w:tc>
          <w:tcPr>
            <w:tcW w:w="1985" w:type="dxa"/>
            <w:vMerge/>
          </w:tcPr>
          <w:p w14:paraId="42BB0ABB" w14:textId="77777777" w:rsidR="00FF72FC" w:rsidRPr="00A40143" w:rsidRDefault="00FF72FC" w:rsidP="00675196">
            <w:pPr>
              <w:jc w:val="both"/>
              <w:rPr>
                <w:rFonts w:ascii="Times New Roman" w:eastAsia="Times New Roman" w:hAnsi="Times New Roman" w:cs="Times New Roman"/>
                <w:b/>
                <w:bCs/>
                <w:sz w:val="20"/>
                <w:szCs w:val="20"/>
              </w:rPr>
            </w:pPr>
          </w:p>
        </w:tc>
        <w:tc>
          <w:tcPr>
            <w:tcW w:w="7513" w:type="dxa"/>
          </w:tcPr>
          <w:p w14:paraId="6E0A37E0" w14:textId="77777777" w:rsidR="00675196" w:rsidRPr="00A40143" w:rsidRDefault="00675196" w:rsidP="00675196">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Informācijas avots</w:t>
            </w:r>
            <w:r w:rsidRPr="00A40143">
              <w:rPr>
                <w:rStyle w:val="FootnoteReference"/>
                <w:rFonts w:ascii="Times New Roman" w:hAnsi="Times New Roman" w:cs="Times New Roman"/>
                <w:b/>
                <w:bCs/>
                <w:iCs/>
                <w:sz w:val="20"/>
                <w:szCs w:val="20"/>
              </w:rPr>
              <w:footnoteReference w:id="10"/>
            </w:r>
          </w:p>
          <w:p w14:paraId="2155CBA0" w14:textId="7CC5DA62"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EM:</w:t>
            </w:r>
          </w:p>
          <w:p w14:paraId="73717271" w14:textId="3AD6CBA6" w:rsidR="00675196" w:rsidRPr="00A40143" w:rsidRDefault="0067519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Projektu dati. Projektu iesniegumos norādītais atjaunoto kvadrātmetru skaits.</w:t>
            </w:r>
          </w:p>
          <w:p w14:paraId="0FD94D8E" w14:textId="77777777" w:rsidR="00675196" w:rsidRPr="00A40143" w:rsidRDefault="0067519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color w:val="000000" w:themeColor="text1"/>
                <w:sz w:val="20"/>
                <w:szCs w:val="20"/>
                <w:lang w:val="lv"/>
              </w:rPr>
              <w:t>VARAM:</w:t>
            </w:r>
            <w:r w:rsidRPr="00A40143">
              <w:rPr>
                <w:rFonts w:ascii="Times New Roman" w:eastAsia="Times New Roman" w:hAnsi="Times New Roman" w:cs="Times New Roman"/>
                <w:sz w:val="20"/>
                <w:szCs w:val="20"/>
              </w:rPr>
              <w:t xml:space="preserve"> </w:t>
            </w:r>
          </w:p>
          <w:p w14:paraId="70799166" w14:textId="76BD2225" w:rsidR="00675196" w:rsidRPr="00A40143" w:rsidRDefault="00591687"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sz w:val="20"/>
                <w:szCs w:val="20"/>
              </w:rPr>
              <w:t>Atveseļošanas fonda investīcijas 1.2.1.3.i “Pašvaldību ēku un infrastruktūras uzlabošana, veicinot pāreju uz atjaunojamo energoresursu tehnoloģiju izmantošanu un uzlabojot energoefektivitāti” (turpmāk - 1.2.1.3.i. investīcija) 2023.gada konkursa</w:t>
            </w:r>
            <w:r w:rsidRPr="00A40143">
              <w:rPr>
                <w:rStyle w:val="FootnoteReference"/>
                <w:rFonts w:ascii="Times New Roman" w:eastAsia="Times New Roman" w:hAnsi="Times New Roman" w:cs="Times New Roman"/>
                <w:sz w:val="20"/>
                <w:szCs w:val="20"/>
              </w:rPr>
              <w:footnoteReference w:id="11"/>
            </w:r>
            <w:r w:rsidRPr="00A40143">
              <w:rPr>
                <w:rFonts w:ascii="Times New Roman" w:eastAsia="Times New Roman" w:hAnsi="Times New Roman" w:cs="Times New Roman"/>
                <w:sz w:val="20"/>
                <w:szCs w:val="20"/>
              </w:rPr>
              <w:t xml:space="preserve"> projektu dati</w:t>
            </w:r>
          </w:p>
          <w:p w14:paraId="24D8F94C" w14:textId="77777777" w:rsidR="00675196" w:rsidRPr="00A40143" w:rsidRDefault="00675196"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IZM: </w:t>
            </w:r>
          </w:p>
          <w:p w14:paraId="76F454D0" w14:textId="77777777" w:rsidR="00FF72FC" w:rsidRPr="00A40143" w:rsidRDefault="00675196" w:rsidP="00675196">
            <w:pPr>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sz w:val="20"/>
                <w:szCs w:val="20"/>
              </w:rPr>
              <w:t>Projektu dati.</w:t>
            </w:r>
            <w:r w:rsidR="00202816"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Projektu iesniegumos norādītais atjaunoto kvadrātmetru skaits</w:t>
            </w:r>
            <w:r w:rsidRPr="00A40143">
              <w:rPr>
                <w:rFonts w:ascii="Times New Roman" w:eastAsia="Times New Roman" w:hAnsi="Times New Roman" w:cs="Times New Roman"/>
                <w:color w:val="000000" w:themeColor="text1"/>
                <w:sz w:val="20"/>
                <w:szCs w:val="20"/>
                <w:lang w:val="lv"/>
              </w:rPr>
              <w:t>.</w:t>
            </w:r>
          </w:p>
          <w:p w14:paraId="7DC4F4B0" w14:textId="77777777" w:rsidR="004E6644" w:rsidRPr="00A40143" w:rsidRDefault="004E6644" w:rsidP="00675196">
            <w:pPr>
              <w:rPr>
                <w:rFonts w:ascii="Times New Roman" w:eastAsia="Times New Roman" w:hAnsi="Times New Roman" w:cs="Times New Roman"/>
                <w:color w:val="000000" w:themeColor="text1"/>
                <w:sz w:val="20"/>
                <w:szCs w:val="20"/>
                <w:lang w:val="lv"/>
              </w:rPr>
            </w:pPr>
          </w:p>
          <w:p w14:paraId="1C978C0A" w14:textId="64139983" w:rsidR="004E6644" w:rsidRPr="00A40143" w:rsidRDefault="004E6644"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A40143" w14:paraId="2514ECA4" w14:textId="77777777" w:rsidTr="0CF16EB4">
        <w:tc>
          <w:tcPr>
            <w:tcW w:w="1985" w:type="dxa"/>
            <w:vMerge/>
          </w:tcPr>
          <w:p w14:paraId="58014A5B" w14:textId="77777777" w:rsidR="00FF72FC" w:rsidRPr="00A40143" w:rsidRDefault="00FF72FC" w:rsidP="00675196">
            <w:pPr>
              <w:jc w:val="both"/>
              <w:rPr>
                <w:rFonts w:ascii="Times New Roman" w:eastAsia="Times New Roman" w:hAnsi="Times New Roman" w:cs="Times New Roman"/>
                <w:b/>
                <w:bCs/>
                <w:sz w:val="20"/>
                <w:szCs w:val="20"/>
              </w:rPr>
            </w:pPr>
          </w:p>
        </w:tc>
        <w:tc>
          <w:tcPr>
            <w:tcW w:w="7513" w:type="dxa"/>
          </w:tcPr>
          <w:p w14:paraId="63CA30D1" w14:textId="77777777" w:rsidR="00FF72FC" w:rsidRPr="00A40143" w:rsidRDefault="00FF72FC" w:rsidP="00675196">
            <w:pPr>
              <w:rPr>
                <w:rFonts w:ascii="Times New Roman" w:hAnsi="Times New Roman" w:cs="Times New Roman"/>
                <w:b/>
                <w:bCs/>
                <w:iCs/>
                <w:sz w:val="20"/>
                <w:szCs w:val="20"/>
              </w:rPr>
            </w:pPr>
            <w:r w:rsidRPr="00A40143">
              <w:rPr>
                <w:rFonts w:ascii="Times New Roman" w:hAnsi="Times New Roman" w:cs="Times New Roman"/>
                <w:b/>
                <w:bCs/>
                <w:iCs/>
                <w:sz w:val="20"/>
                <w:szCs w:val="20"/>
              </w:rPr>
              <w:t>Veiktie aprēķini un pieņēmumi, kas izmantoti aprēķiniem</w:t>
            </w:r>
          </w:p>
          <w:p w14:paraId="1F54DE53" w14:textId="54EDCAD0"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EM:</w:t>
            </w:r>
          </w:p>
          <w:p w14:paraId="3FDF26C0" w14:textId="69506942" w:rsidR="00675196" w:rsidRPr="00A40143" w:rsidRDefault="00675196" w:rsidP="00675196">
            <w:pPr>
              <w:numPr>
                <w:ilvl w:val="0"/>
                <w:numId w:val="13"/>
              </w:num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Plānotais atbalsts publiskajām ēkām, kuras atbilst Direktīvas 2012/27/ES par energoefektivitāti 5. panta prasībām un ir iekļautas valsts ēku sarakstā. Publiskais finansējums – </w:t>
            </w:r>
            <w:r w:rsidR="00784CDA" w:rsidRPr="00A40143">
              <w:rPr>
                <w:rFonts w:ascii="Times New Roman" w:eastAsia="Times New Roman" w:hAnsi="Times New Roman" w:cs="Times New Roman"/>
                <w:sz w:val="20"/>
                <w:szCs w:val="20"/>
              </w:rPr>
              <w:t>101 696 160</w:t>
            </w:r>
            <w:r w:rsidRPr="00A40143">
              <w:rPr>
                <w:rFonts w:ascii="Times New Roman" w:eastAsia="Times New Roman" w:hAnsi="Times New Roman" w:cs="Times New Roman"/>
                <w:sz w:val="20"/>
                <w:szCs w:val="20"/>
              </w:rPr>
              <w:t xml:space="preserve"> EUR. Rādītāja aprēķins: </w:t>
            </w:r>
            <w:r w:rsidR="00784CDA" w:rsidRPr="00A40143">
              <w:rPr>
                <w:rFonts w:ascii="Times New Roman" w:eastAsia="Times New Roman" w:hAnsi="Times New Roman" w:cs="Times New Roman"/>
                <w:sz w:val="20"/>
                <w:szCs w:val="20"/>
              </w:rPr>
              <w:t>101 696 160</w:t>
            </w:r>
            <w:r w:rsidRPr="00A40143">
              <w:rPr>
                <w:rFonts w:ascii="Times New Roman" w:eastAsia="Times New Roman" w:hAnsi="Times New Roman" w:cs="Times New Roman"/>
                <w:sz w:val="20"/>
                <w:szCs w:val="20"/>
              </w:rPr>
              <w:t>/</w:t>
            </w:r>
            <w:r w:rsidR="008B6113" w:rsidRPr="00A40143">
              <w:rPr>
                <w:rFonts w:ascii="Times New Roman" w:eastAsia="Times New Roman" w:hAnsi="Times New Roman" w:cs="Times New Roman"/>
                <w:sz w:val="20"/>
                <w:szCs w:val="20"/>
              </w:rPr>
              <w:t>340</w:t>
            </w:r>
            <w:r w:rsidRPr="00A40143">
              <w:rPr>
                <w:rFonts w:ascii="Times New Roman" w:eastAsia="Times New Roman" w:hAnsi="Times New Roman" w:cs="Times New Roman"/>
                <w:sz w:val="20"/>
                <w:szCs w:val="20"/>
              </w:rPr>
              <w:t>EUR/m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(vidējās</w:t>
            </w:r>
            <w:r w:rsidR="008B6113" w:rsidRPr="00A40143">
              <w:rPr>
                <w:rFonts w:ascii="Times New Roman" w:eastAsia="Times New Roman" w:hAnsi="Times New Roman" w:cs="Times New Roman"/>
                <w:sz w:val="20"/>
                <w:szCs w:val="20"/>
              </w:rPr>
              <w:t xml:space="preserve"> izmaksas pieņēmums balstīts uz ANM atbalsta programmās iesniegtiem projektiem valsts ēku sektorā</w:t>
            </w:r>
            <w:r w:rsidR="00EB15C3" w:rsidRPr="00A40143">
              <w:rPr>
                <w:rFonts w:ascii="Times New Roman" w:eastAsia="Times New Roman" w:hAnsi="Times New Roman" w:cs="Times New Roman"/>
                <w:sz w:val="20"/>
                <w:szCs w:val="20"/>
              </w:rPr>
              <w:t>)</w:t>
            </w:r>
            <w:r w:rsidRPr="00A40143">
              <w:rPr>
                <w:rFonts w:ascii="Times New Roman" w:eastAsia="Times New Roman" w:hAnsi="Times New Roman" w:cs="Times New Roman"/>
                <w:sz w:val="20"/>
                <w:szCs w:val="20"/>
              </w:rPr>
              <w:t xml:space="preserve"> =</w:t>
            </w:r>
            <w:r w:rsidR="008B6113" w:rsidRPr="00A40143">
              <w:rPr>
                <w:rFonts w:ascii="Times New Roman" w:eastAsia="Times New Roman" w:hAnsi="Times New Roman" w:cs="Times New Roman"/>
                <w:sz w:val="20"/>
                <w:szCs w:val="20"/>
              </w:rPr>
              <w:t xml:space="preserve"> 299 106</w:t>
            </w:r>
            <w:r w:rsidR="00956C0E"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 xml:space="preserve">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w:t>
            </w:r>
          </w:p>
          <w:p w14:paraId="684CB270" w14:textId="4582C5D3" w:rsidR="00675196" w:rsidRPr="00A40143" w:rsidRDefault="00675196" w:rsidP="00675196">
            <w:pPr>
              <w:jc w:val="both"/>
              <w:rPr>
                <w:rFonts w:ascii="Times New Roman" w:eastAsia="Times New Roman" w:hAnsi="Times New Roman" w:cs="Times New Roman"/>
                <w:sz w:val="20"/>
                <w:szCs w:val="20"/>
                <w:lang w:eastAsia="lv-LV"/>
              </w:rPr>
            </w:pPr>
            <w:r w:rsidRPr="00A40143">
              <w:rPr>
                <w:rFonts w:ascii="Times New Roman" w:eastAsia="Times New Roman" w:hAnsi="Times New Roman" w:cs="Times New Roman"/>
                <w:sz w:val="20"/>
                <w:szCs w:val="20"/>
                <w:lang w:eastAsia="lv-LV"/>
              </w:rPr>
              <w:t>Piezīme –</w:t>
            </w:r>
            <w:r w:rsidR="00202816" w:rsidRPr="00A40143">
              <w:rPr>
                <w:rFonts w:ascii="Times New Roman" w:eastAsia="Times New Roman" w:hAnsi="Times New Roman" w:cs="Times New Roman"/>
                <w:sz w:val="20"/>
                <w:szCs w:val="20"/>
                <w:lang w:eastAsia="lv-LV"/>
              </w:rPr>
              <w:t xml:space="preserve"> Svarīgi ņemt vērā, ka izvēlētā atbalsta forma ietekmēs kopējo nacionālo finansējumu, no kā atkarīga sasniedzamā</w:t>
            </w:r>
            <w:r w:rsidR="00956C0E" w:rsidRPr="00A40143">
              <w:rPr>
                <w:rFonts w:ascii="Times New Roman" w:eastAsia="Times New Roman" w:hAnsi="Times New Roman" w:cs="Times New Roman"/>
                <w:sz w:val="20"/>
                <w:szCs w:val="20"/>
                <w:lang w:eastAsia="lv-LV"/>
              </w:rPr>
              <w:t xml:space="preserve"> atjaunojamo ēku platība (m2).</w:t>
            </w:r>
            <w:r w:rsidR="00496E4B" w:rsidRPr="00A40143">
              <w:rPr>
                <w:rFonts w:ascii="Times New Roman" w:eastAsia="Times New Roman" w:hAnsi="Times New Roman" w:cs="Times New Roman"/>
                <w:sz w:val="20"/>
                <w:szCs w:val="20"/>
                <w:lang w:eastAsia="lv-LV"/>
              </w:rPr>
              <w:t xml:space="preserve"> </w:t>
            </w:r>
            <w:r w:rsidR="00202816" w:rsidRPr="00A40143">
              <w:rPr>
                <w:rFonts w:ascii="Times New Roman" w:eastAsia="Times New Roman" w:hAnsi="Times New Roman" w:cs="Times New Roman"/>
                <w:sz w:val="20"/>
                <w:szCs w:val="20"/>
                <w:lang w:eastAsia="lv-LV"/>
              </w:rPr>
              <w:t>Atbilstoši izvēlētajai atbalsta intensitātei</w:t>
            </w:r>
            <w:r w:rsidRPr="00A40143">
              <w:rPr>
                <w:rFonts w:ascii="Times New Roman" w:eastAsia="Times New Roman" w:hAnsi="Times New Roman" w:cs="Times New Roman"/>
                <w:sz w:val="20"/>
                <w:szCs w:val="20"/>
                <w:lang w:eastAsia="lv-LV"/>
              </w:rPr>
              <w:t>,</w:t>
            </w:r>
            <w:r w:rsidR="00C500A8" w:rsidRPr="00A40143">
              <w:rPr>
                <w:rFonts w:ascii="Times New Roman" w:eastAsia="Times New Roman" w:hAnsi="Times New Roman" w:cs="Times New Roman"/>
                <w:sz w:val="20"/>
                <w:szCs w:val="20"/>
                <w:lang w:eastAsia="lv-LV"/>
              </w:rPr>
              <w:t xml:space="preserve"> var būt</w:t>
            </w:r>
            <w:r w:rsidRPr="00A40143">
              <w:rPr>
                <w:rFonts w:ascii="Times New Roman" w:eastAsia="Times New Roman" w:hAnsi="Times New Roman" w:cs="Times New Roman"/>
                <w:sz w:val="20"/>
                <w:szCs w:val="20"/>
                <w:lang w:eastAsia="lv-LV"/>
              </w:rPr>
              <w:t xml:space="preserve"> nepieciešams veikt  pārrēķinu.</w:t>
            </w:r>
          </w:p>
          <w:p w14:paraId="5F5D3CAD" w14:textId="4BB3C048" w:rsidR="006157A9" w:rsidRPr="00A40143" w:rsidRDefault="006157A9" w:rsidP="00675196">
            <w:pPr>
              <w:jc w:val="both"/>
              <w:rPr>
                <w:rFonts w:ascii="Times New Roman" w:eastAsia="Times New Roman" w:hAnsi="Times New Roman" w:cs="Times New Roman"/>
                <w:sz w:val="20"/>
                <w:szCs w:val="20"/>
                <w:lang w:eastAsia="lv-LV"/>
              </w:rPr>
            </w:pPr>
          </w:p>
          <w:p w14:paraId="6F5138BB" w14:textId="1755763E" w:rsidR="00E76A2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VARAM:</w:t>
            </w:r>
          </w:p>
          <w:p w14:paraId="0AC44092" w14:textId="548CE06B" w:rsidR="00591687" w:rsidRPr="00A40143" w:rsidRDefault="006A7CFC" w:rsidP="00591687">
            <w:pPr>
              <w:jc w:val="both"/>
              <w:rPr>
                <w:rFonts w:ascii="Times New Roman" w:eastAsia="Times New Roman" w:hAnsi="Times New Roman" w:cs="Times New Roman"/>
                <w:color w:val="000000" w:themeColor="text1"/>
                <w:sz w:val="20"/>
                <w:szCs w:val="20"/>
                <w:lang w:val="lv"/>
              </w:rPr>
            </w:pPr>
            <w:r>
              <w:rPr>
                <w:rFonts w:ascii="Times New Roman" w:eastAsia="Times New Roman" w:hAnsi="Times New Roman" w:cs="Times New Roman"/>
                <w:color w:val="000000" w:themeColor="text1"/>
                <w:sz w:val="20"/>
                <w:szCs w:val="20"/>
                <w:lang w:val="lv"/>
              </w:rPr>
              <w:t>18 888 528</w:t>
            </w:r>
            <w:r w:rsidR="00591687" w:rsidRPr="00A40143">
              <w:rPr>
                <w:rFonts w:ascii="Times New Roman" w:eastAsia="Times New Roman" w:hAnsi="Times New Roman" w:cs="Times New Roman"/>
                <w:color w:val="000000" w:themeColor="text1"/>
                <w:sz w:val="20"/>
                <w:szCs w:val="20"/>
                <w:lang w:val="lv"/>
              </w:rPr>
              <w:t>/</w:t>
            </w:r>
            <w:r>
              <w:rPr>
                <w:rFonts w:ascii="Times New Roman" w:eastAsia="Times New Roman" w:hAnsi="Times New Roman" w:cs="Times New Roman"/>
                <w:color w:val="000000" w:themeColor="text1"/>
                <w:sz w:val="20"/>
                <w:szCs w:val="20"/>
                <w:lang w:val="lv"/>
              </w:rPr>
              <w:t>688</w:t>
            </w:r>
            <w:r w:rsidR="00591687" w:rsidRPr="00A40143">
              <w:rPr>
                <w:rFonts w:ascii="Times New Roman" w:eastAsia="Times New Roman" w:hAnsi="Times New Roman" w:cs="Times New Roman"/>
                <w:color w:val="000000" w:themeColor="text1"/>
                <w:sz w:val="20"/>
                <w:szCs w:val="20"/>
                <w:lang w:val="lv"/>
              </w:rPr>
              <w:t>= 27 454 m</w:t>
            </w:r>
            <w:r w:rsidR="00591687" w:rsidRPr="00A40143">
              <w:rPr>
                <w:rFonts w:ascii="Times New Roman" w:eastAsia="Times New Roman" w:hAnsi="Times New Roman" w:cs="Times New Roman"/>
                <w:color w:val="000000" w:themeColor="text1"/>
                <w:sz w:val="20"/>
                <w:szCs w:val="20"/>
                <w:vertAlign w:val="superscript"/>
                <w:lang w:val="lv"/>
              </w:rPr>
              <w:t xml:space="preserve">2 </w:t>
            </w:r>
          </w:p>
          <w:p w14:paraId="25EDD737" w14:textId="77777777" w:rsidR="00591687" w:rsidRPr="00A40143" w:rsidRDefault="00591687" w:rsidP="00591687">
            <w:pPr>
              <w:jc w:val="both"/>
              <w:rPr>
                <w:rFonts w:ascii="Times New Roman" w:eastAsia="Times New Roman" w:hAnsi="Times New Roman" w:cs="Times New Roman"/>
                <w:color w:val="000000" w:themeColor="text1"/>
                <w:sz w:val="20"/>
                <w:szCs w:val="20"/>
                <w:lang w:val="lv"/>
              </w:rPr>
            </w:pPr>
          </w:p>
          <w:p w14:paraId="306618F8" w14:textId="5DCEA721" w:rsidR="00591687" w:rsidRPr="00A40143" w:rsidRDefault="00591687" w:rsidP="00591687">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sz w:val="20"/>
                <w:szCs w:val="20"/>
              </w:rPr>
              <w:t>No Atveseļošanas fonda investīcijas 1.2.1.3.i “Pašvaldību ēku un infrastruktūras uzlabošana, veicinot pāreju uz atjaunojamo energoresursu tehnoloģiju izmantošanu un uzlabojot energoefektivitāti” 2023.gada konkursā iesniegto projektu datiem vidēji uz vienu atjaunoto ēkas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ieguldīti 688 EUR projekta kopējo izmaksu.  Attiecīgi VARAM aprēķinos pieņemtās izmaksas uz vienu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ir</w:t>
            </w:r>
            <w:r w:rsidR="007B1B35"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 xml:space="preserve">688 EUR, kas piemērotas 2.1.1.SAM ietvaros plānotajam attiecināmo izmaksu apmēram. </w:t>
            </w:r>
            <w:r w:rsidRPr="00A40143">
              <w:rPr>
                <w:rFonts w:ascii="Times New Roman" w:eastAsia="Times New Roman" w:hAnsi="Times New Roman" w:cs="Times New Roman"/>
                <w:color w:val="000000" w:themeColor="text1"/>
                <w:sz w:val="20"/>
                <w:szCs w:val="20"/>
                <w:lang w:val="lv"/>
              </w:rPr>
              <w:t xml:space="preserve">Kopējais plānotais finansējums sastāda </w:t>
            </w:r>
            <w:r w:rsidR="006A7CFC">
              <w:rPr>
                <w:rFonts w:ascii="Times New Roman" w:eastAsia="Times New Roman" w:hAnsi="Times New Roman" w:cs="Times New Roman"/>
                <w:sz w:val="20"/>
                <w:szCs w:val="20"/>
              </w:rPr>
              <w:t xml:space="preserve">18 888 528 </w:t>
            </w:r>
            <w:r w:rsidRPr="00A40143">
              <w:rPr>
                <w:rFonts w:ascii="Times New Roman" w:eastAsia="Times New Roman" w:hAnsi="Times New Roman" w:cs="Times New Roman"/>
                <w:color w:val="000000" w:themeColor="text1"/>
                <w:sz w:val="20"/>
                <w:szCs w:val="20"/>
                <w:lang w:val="lv"/>
              </w:rPr>
              <w:t xml:space="preserve"> EUR (2.1.1.6.pasākuma ERAF finansējums </w:t>
            </w:r>
            <w:r w:rsidR="006A7CFC">
              <w:rPr>
                <w:rFonts w:ascii="Times New Roman" w:eastAsia="Times New Roman" w:hAnsi="Times New Roman" w:cs="Times New Roman"/>
                <w:color w:val="000000" w:themeColor="text1"/>
                <w:sz w:val="20"/>
                <w:szCs w:val="20"/>
                <w:lang w:val="lv"/>
              </w:rPr>
              <w:t>16 055 249</w:t>
            </w:r>
            <w:r w:rsidRPr="00A40143">
              <w:rPr>
                <w:rFonts w:ascii="Times New Roman" w:eastAsia="Times New Roman" w:hAnsi="Times New Roman" w:cs="Times New Roman"/>
                <w:color w:val="000000" w:themeColor="text1"/>
                <w:sz w:val="20"/>
                <w:szCs w:val="20"/>
                <w:lang w:val="lv"/>
              </w:rPr>
              <w:t xml:space="preserve"> EUR apmērā un līdzfinansējums </w:t>
            </w:r>
            <w:r w:rsidR="006A7CFC">
              <w:rPr>
                <w:rFonts w:ascii="Times New Roman" w:eastAsia="Times New Roman" w:hAnsi="Times New Roman" w:cs="Times New Roman"/>
                <w:color w:val="000000" w:themeColor="text1"/>
                <w:sz w:val="20"/>
                <w:szCs w:val="20"/>
                <w:lang w:val="lv"/>
              </w:rPr>
              <w:t>2 833 279</w:t>
            </w:r>
            <w:r w:rsidRPr="00A40143">
              <w:rPr>
                <w:rFonts w:ascii="Times New Roman" w:eastAsia="Times New Roman" w:hAnsi="Times New Roman" w:cs="Times New Roman"/>
                <w:color w:val="000000" w:themeColor="text1"/>
                <w:sz w:val="20"/>
                <w:szCs w:val="20"/>
                <w:lang w:val="lv"/>
              </w:rPr>
              <w:t xml:space="preserve"> EUR, apmērā).</w:t>
            </w:r>
          </w:p>
          <w:p w14:paraId="4DA2925D" w14:textId="77777777" w:rsidR="00675196" w:rsidRPr="00A40143" w:rsidRDefault="00675196" w:rsidP="00675196">
            <w:pPr>
              <w:jc w:val="both"/>
              <w:rPr>
                <w:rFonts w:ascii="Times New Roman" w:eastAsia="Times New Roman" w:hAnsi="Times New Roman" w:cs="Times New Roman"/>
                <w:color w:val="000000" w:themeColor="text1"/>
                <w:sz w:val="20"/>
                <w:szCs w:val="20"/>
                <w:lang w:val="lv"/>
              </w:rPr>
            </w:pPr>
          </w:p>
          <w:p w14:paraId="307FC83E" w14:textId="77777777"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IZM:</w:t>
            </w:r>
          </w:p>
          <w:p w14:paraId="42F559C1" w14:textId="02E89C2A" w:rsidR="00FF72FC" w:rsidRPr="00A40143" w:rsidRDefault="00FF72FC"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Kopējais</w:t>
            </w:r>
            <w:r w:rsidR="000F380F" w:rsidRPr="00A40143">
              <w:rPr>
                <w:rFonts w:ascii="Times New Roman" w:eastAsia="Times New Roman" w:hAnsi="Times New Roman" w:cs="Times New Roman"/>
                <w:color w:val="000000" w:themeColor="text1"/>
                <w:sz w:val="20"/>
                <w:szCs w:val="20"/>
                <w:lang w:val="lv"/>
              </w:rPr>
              <w:t xml:space="preserve"> plānotais finansējums ir 19 140 000 EUR., t.sk. </w:t>
            </w:r>
            <w:r w:rsidR="00D85D1D" w:rsidRPr="00A40143">
              <w:rPr>
                <w:rFonts w:ascii="Times New Roman" w:eastAsia="Times New Roman" w:hAnsi="Times New Roman" w:cs="Times New Roman"/>
                <w:color w:val="000000" w:themeColor="text1"/>
                <w:sz w:val="20"/>
                <w:szCs w:val="20"/>
                <w:lang w:val="lv"/>
              </w:rPr>
              <w:t xml:space="preserve">ES fondu finansējums (ieskaitot elastības finansējumu) </w:t>
            </w:r>
            <w:r w:rsidR="000F380F" w:rsidRPr="00A40143">
              <w:rPr>
                <w:rFonts w:ascii="Times New Roman" w:eastAsia="Times New Roman" w:hAnsi="Times New Roman" w:cs="Times New Roman"/>
                <w:color w:val="000000" w:themeColor="text1"/>
                <w:sz w:val="20"/>
                <w:szCs w:val="20"/>
                <w:lang w:val="lv"/>
              </w:rPr>
              <w:t>ERAF - 16 269</w:t>
            </w:r>
            <w:r w:rsidR="005528D1" w:rsidRPr="00A40143">
              <w:rPr>
                <w:rFonts w:ascii="Times New Roman" w:eastAsia="Times New Roman" w:hAnsi="Times New Roman" w:cs="Times New Roman"/>
                <w:color w:val="000000" w:themeColor="text1"/>
                <w:sz w:val="20"/>
                <w:szCs w:val="20"/>
                <w:lang w:val="lv"/>
              </w:rPr>
              <w:t> </w:t>
            </w:r>
            <w:r w:rsidR="000F380F" w:rsidRPr="00A40143">
              <w:rPr>
                <w:rFonts w:ascii="Times New Roman" w:eastAsia="Times New Roman" w:hAnsi="Times New Roman" w:cs="Times New Roman"/>
                <w:color w:val="000000" w:themeColor="text1"/>
                <w:sz w:val="20"/>
                <w:szCs w:val="20"/>
                <w:lang w:val="lv"/>
              </w:rPr>
              <w:t>000</w:t>
            </w:r>
            <w:r w:rsidR="005528D1" w:rsidRPr="00A40143">
              <w:rPr>
                <w:rFonts w:ascii="Times New Roman" w:eastAsia="Times New Roman" w:hAnsi="Times New Roman" w:cs="Times New Roman"/>
                <w:color w:val="000000" w:themeColor="text1"/>
                <w:sz w:val="20"/>
                <w:szCs w:val="20"/>
                <w:lang w:val="lv"/>
              </w:rPr>
              <w:t xml:space="preserve"> EUR</w:t>
            </w:r>
            <w:r w:rsidR="000F380F" w:rsidRPr="00A40143">
              <w:rPr>
                <w:rFonts w:ascii="Times New Roman" w:eastAsia="Times New Roman" w:hAnsi="Times New Roman" w:cs="Times New Roman"/>
                <w:color w:val="000000" w:themeColor="text1"/>
                <w:sz w:val="20"/>
                <w:szCs w:val="20"/>
                <w:lang w:val="lv"/>
              </w:rPr>
              <w:t xml:space="preserve">.  </w:t>
            </w:r>
          </w:p>
          <w:p w14:paraId="1635FD49" w14:textId="6B7AB1AB" w:rsidR="00CB4A32" w:rsidRPr="00A40143" w:rsidRDefault="00BA0874"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Ņemot vērā, ka pasākuma ietvaros kompleksās investīcijas plānotas ar mērķi nodrošināt ne tikai  profesionālās izglītības iestādes un koledžas infrastruktūras un saistīto inženiertīklu energoefektivitāti, bet arī sekmēt izglītības iestāžu viedu energovadību, videi draudzīgus ilgtermiņa apsaimniekošanas risinājumus enerģijas taupīšanai vai ieguvei no atjaunojamiem resursiem, un videi draudzīgas izglītības iestādes darbības demonstrējumu iniciatīvas „zaļās politikas” ieviešanas veidiem un pieejām, ir plānots šāds kopējā finansējuma </w:t>
            </w:r>
            <w:r w:rsidR="00CB4A32" w:rsidRPr="00A40143">
              <w:rPr>
                <w:rFonts w:ascii="Times New Roman" w:eastAsia="Times New Roman" w:hAnsi="Times New Roman" w:cs="Times New Roman"/>
                <w:sz w:val="20"/>
                <w:szCs w:val="20"/>
              </w:rPr>
              <w:t xml:space="preserve">indikatīvs </w:t>
            </w:r>
            <w:r w:rsidRPr="00A40143">
              <w:rPr>
                <w:rFonts w:ascii="Times New Roman" w:eastAsia="Times New Roman" w:hAnsi="Times New Roman" w:cs="Times New Roman"/>
                <w:sz w:val="20"/>
                <w:szCs w:val="20"/>
              </w:rPr>
              <w:t>sadalījums</w:t>
            </w:r>
            <w:r w:rsidR="00CB4A32" w:rsidRPr="00A40143">
              <w:rPr>
                <w:rFonts w:ascii="Times New Roman" w:eastAsia="Times New Roman" w:hAnsi="Times New Roman" w:cs="Times New Roman"/>
                <w:sz w:val="20"/>
                <w:szCs w:val="20"/>
              </w:rPr>
              <w:t>:</w:t>
            </w:r>
          </w:p>
          <w:p w14:paraId="5CFEE8C0" w14:textId="2A9F3AAA" w:rsidR="00CB4A32" w:rsidRPr="00A40143" w:rsidRDefault="00C207F0"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19 140</w:t>
            </w:r>
            <w:r w:rsidR="005756AA" w:rsidRPr="00A40143">
              <w:rPr>
                <w:rFonts w:ascii="Times New Roman" w:eastAsia="Times New Roman" w:hAnsi="Times New Roman" w:cs="Times New Roman"/>
                <w:sz w:val="20"/>
                <w:szCs w:val="20"/>
              </w:rPr>
              <w:t xml:space="preserve"> 000 </w:t>
            </w:r>
            <w:r w:rsidRPr="00A40143">
              <w:rPr>
                <w:rFonts w:ascii="Times New Roman" w:eastAsia="Times New Roman" w:hAnsi="Times New Roman" w:cs="Times New Roman"/>
                <w:sz w:val="20"/>
                <w:szCs w:val="20"/>
              </w:rPr>
              <w:t>EUR</w:t>
            </w:r>
            <w:r w:rsidR="005756AA" w:rsidRPr="00A40143">
              <w:rPr>
                <w:rFonts w:ascii="Times New Roman" w:eastAsia="Times New Roman" w:hAnsi="Times New Roman" w:cs="Times New Roman"/>
                <w:sz w:val="20"/>
                <w:szCs w:val="20"/>
              </w:rPr>
              <w:t xml:space="preserve"> x 60% = 11 484 000 EUR – pamata energoefektivitātes pasākumi;</w:t>
            </w:r>
          </w:p>
          <w:p w14:paraId="3581E6E8" w14:textId="4EB2D837" w:rsidR="005756AA" w:rsidRPr="00A40143" w:rsidRDefault="005756AA"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19 140 000 EUR x40% = 7 656 000 EUR – videi draudzīgas</w:t>
            </w:r>
            <w:r w:rsidRPr="00A40143">
              <w:rPr>
                <w:rFonts w:ascii="Times New Roman" w:hAnsi="Times New Roman" w:cs="Times New Roman"/>
                <w:sz w:val="20"/>
                <w:szCs w:val="20"/>
              </w:rPr>
              <w:t xml:space="preserve"> </w:t>
            </w:r>
            <w:r w:rsidRPr="00A40143">
              <w:rPr>
                <w:rFonts w:ascii="Times New Roman" w:eastAsia="Times New Roman" w:hAnsi="Times New Roman" w:cs="Times New Roman"/>
                <w:sz w:val="20"/>
                <w:szCs w:val="20"/>
              </w:rPr>
              <w:t>izglītības iestādes darbības demonstrējumu iniciatīvas un administrēšanas izmaksas.</w:t>
            </w:r>
          </w:p>
          <w:p w14:paraId="25BC02B0" w14:textId="3E1D89AD" w:rsidR="00BA0874" w:rsidRPr="00A40143" w:rsidRDefault="00BA0874"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 </w:t>
            </w:r>
          </w:p>
          <w:p w14:paraId="59810752" w14:textId="377B74CB" w:rsidR="00FF72FC" w:rsidRPr="00A40143" w:rsidRDefault="00BA0874"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11 483 000</w:t>
            </w:r>
            <w:r w:rsidR="00FF72FC" w:rsidRPr="00A40143">
              <w:rPr>
                <w:rFonts w:ascii="Times New Roman" w:eastAsia="Times New Roman" w:hAnsi="Times New Roman" w:cs="Times New Roman"/>
                <w:sz w:val="20"/>
                <w:szCs w:val="20"/>
              </w:rPr>
              <w:t xml:space="preserve"> eiro / 500 eiro/m</w:t>
            </w:r>
            <w:r w:rsidR="00FF72FC" w:rsidRPr="00A40143">
              <w:rPr>
                <w:rFonts w:ascii="Times New Roman" w:eastAsia="Times New Roman" w:hAnsi="Times New Roman" w:cs="Times New Roman"/>
                <w:sz w:val="20"/>
                <w:szCs w:val="20"/>
                <w:vertAlign w:val="superscript"/>
              </w:rPr>
              <w:t>2</w:t>
            </w:r>
            <w:r w:rsidR="00FF72FC" w:rsidRPr="00A40143">
              <w:rPr>
                <w:rFonts w:ascii="Times New Roman" w:eastAsia="Times New Roman" w:hAnsi="Times New Roman" w:cs="Times New Roman"/>
                <w:sz w:val="20"/>
                <w:szCs w:val="20"/>
              </w:rPr>
              <w:t xml:space="preserve"> = 22 966 m</w:t>
            </w:r>
            <w:r w:rsidR="00FF72FC" w:rsidRPr="00A40143">
              <w:rPr>
                <w:rFonts w:ascii="Times New Roman" w:eastAsia="Times New Roman" w:hAnsi="Times New Roman" w:cs="Times New Roman"/>
                <w:sz w:val="20"/>
                <w:szCs w:val="20"/>
                <w:vertAlign w:val="superscript"/>
              </w:rPr>
              <w:t>2</w:t>
            </w:r>
          </w:p>
          <w:p w14:paraId="448E6065" w14:textId="55EB161A" w:rsidR="00FF72FC" w:rsidRPr="00A40143" w:rsidRDefault="00FF72FC" w:rsidP="00675196">
            <w:pPr>
              <w:jc w:val="both"/>
              <w:rPr>
                <w:rFonts w:ascii="Times New Roman" w:eastAsia="Times New Roman" w:hAnsi="Times New Roman" w:cs="Times New Roman"/>
                <w:sz w:val="20"/>
                <w:szCs w:val="20"/>
              </w:rPr>
            </w:pPr>
            <w:bookmarkStart w:id="2" w:name="_Hlk51837176"/>
            <w:r w:rsidRPr="00A40143">
              <w:rPr>
                <w:rFonts w:ascii="Times New Roman" w:eastAsia="Times New Roman" w:hAnsi="Times New Roman" w:cs="Times New Roman"/>
                <w:color w:val="000000" w:themeColor="text1"/>
                <w:sz w:val="20"/>
                <w:szCs w:val="20"/>
                <w:lang w:val="lv"/>
              </w:rPr>
              <w:t>Rādītāja sasniedzamā vērtības aprēķinā ir ņemtas vērā indikatīvās vidējās IZM padotības profesionālās izglītības iestāžu un koledžu mācību, laboratoriju un dienesta viesnīcu ēku kompleksu energoefektivitātes pasākumu vidējās indikatīvās izmaksas – 500 EUR m</w:t>
            </w:r>
            <w:r w:rsidRPr="00A40143">
              <w:rPr>
                <w:rFonts w:ascii="Times New Roman" w:eastAsia="Times New Roman" w:hAnsi="Times New Roman" w:cs="Times New Roman"/>
                <w:color w:val="000000" w:themeColor="text1"/>
                <w:sz w:val="20"/>
                <w:szCs w:val="20"/>
                <w:vertAlign w:val="superscript"/>
                <w:lang w:val="lv"/>
              </w:rPr>
              <w:t>2</w:t>
            </w:r>
            <w:r w:rsidRPr="00A40143">
              <w:rPr>
                <w:rFonts w:ascii="Times New Roman" w:eastAsia="Times New Roman" w:hAnsi="Times New Roman" w:cs="Times New Roman"/>
                <w:color w:val="000000" w:themeColor="text1"/>
                <w:sz w:val="20"/>
                <w:szCs w:val="20"/>
                <w:lang w:val="lv"/>
              </w:rPr>
              <w:t>. Izmaksu noteikšanā ņemtas vērā aktuālās, savstarpēji krasi atšķirīgās izmaksu tendences IZM profesionālās izglītības iestāžu 4.2.1.2. pasākuma</w:t>
            </w:r>
            <w:r w:rsidRPr="00A40143">
              <w:rPr>
                <w:rStyle w:val="FootnoteReference"/>
                <w:rFonts w:ascii="Times New Roman" w:eastAsia="Times New Roman" w:hAnsi="Times New Roman" w:cs="Times New Roman"/>
                <w:color w:val="000000" w:themeColor="text1"/>
                <w:sz w:val="20"/>
                <w:szCs w:val="20"/>
                <w:lang w:val="lv"/>
              </w:rPr>
              <w:footnoteReference w:id="12"/>
            </w:r>
            <w:r w:rsidRPr="00A40143">
              <w:rPr>
                <w:rFonts w:ascii="Times New Roman" w:eastAsia="Times New Roman" w:hAnsi="Times New Roman" w:cs="Times New Roman"/>
                <w:color w:val="000000" w:themeColor="text1"/>
                <w:sz w:val="20"/>
                <w:szCs w:val="20"/>
                <w:lang w:val="lv"/>
              </w:rPr>
              <w:t xml:space="preserve"> projektos, diapazonā no 212 EUR/m</w:t>
            </w:r>
            <w:r w:rsidRPr="00A40143">
              <w:rPr>
                <w:rFonts w:ascii="Times New Roman" w:eastAsia="Times New Roman" w:hAnsi="Times New Roman" w:cs="Times New Roman"/>
                <w:color w:val="000000" w:themeColor="text1"/>
                <w:sz w:val="20"/>
                <w:szCs w:val="20"/>
                <w:vertAlign w:val="superscript"/>
                <w:lang w:val="lv"/>
              </w:rPr>
              <w:t>2</w:t>
            </w:r>
            <w:r w:rsidRPr="00A40143">
              <w:rPr>
                <w:rFonts w:ascii="Times New Roman" w:eastAsia="Times New Roman" w:hAnsi="Times New Roman" w:cs="Times New Roman"/>
                <w:color w:val="000000" w:themeColor="text1"/>
                <w:sz w:val="20"/>
                <w:szCs w:val="20"/>
                <w:lang w:val="lv"/>
              </w:rPr>
              <w:t xml:space="preserve"> līdz 400 EUR/ m</w:t>
            </w:r>
            <w:r w:rsidRPr="00A40143">
              <w:rPr>
                <w:rFonts w:ascii="Times New Roman" w:eastAsia="Times New Roman" w:hAnsi="Times New Roman" w:cs="Times New Roman"/>
                <w:color w:val="000000" w:themeColor="text1"/>
                <w:sz w:val="20"/>
                <w:szCs w:val="20"/>
                <w:vertAlign w:val="superscript"/>
                <w:lang w:val="lv"/>
              </w:rPr>
              <w:t>2</w:t>
            </w:r>
            <w:r w:rsidRPr="00A40143">
              <w:rPr>
                <w:rFonts w:ascii="Times New Roman" w:eastAsia="Times New Roman" w:hAnsi="Times New Roman" w:cs="Times New Roman"/>
                <w:color w:val="000000" w:themeColor="text1"/>
                <w:sz w:val="20"/>
                <w:szCs w:val="20"/>
                <w:lang w:val="lv"/>
              </w:rPr>
              <w:t>, kā arī papildu indikatīvs izmaksu palielinājums 100 EUR/m</w:t>
            </w:r>
            <w:r w:rsidRPr="00A40143">
              <w:rPr>
                <w:rFonts w:ascii="Times New Roman" w:eastAsia="Times New Roman" w:hAnsi="Times New Roman" w:cs="Times New Roman"/>
                <w:color w:val="000000" w:themeColor="text1"/>
                <w:sz w:val="20"/>
                <w:szCs w:val="20"/>
                <w:vertAlign w:val="superscript"/>
                <w:lang w:val="lv"/>
              </w:rPr>
              <w:t>2</w:t>
            </w:r>
            <w:r w:rsidRPr="00A40143">
              <w:rPr>
                <w:rFonts w:ascii="Times New Roman" w:eastAsia="Times New Roman" w:hAnsi="Times New Roman" w:cs="Times New Roman"/>
                <w:color w:val="000000" w:themeColor="text1"/>
                <w:sz w:val="20"/>
                <w:szCs w:val="20"/>
                <w:lang w:val="lv"/>
              </w:rPr>
              <w:t xml:space="preserve"> inovatīvas, viedas energovadības, videi draudzīgu ilgtermiņa apsaimniekošanas risinājumu enerģijas taupīšanai ieviešanai.</w:t>
            </w:r>
            <w:bookmarkEnd w:id="2"/>
          </w:p>
        </w:tc>
      </w:tr>
      <w:tr w:rsidR="00FF72FC" w:rsidRPr="00A40143" w14:paraId="05D0C424" w14:textId="77777777" w:rsidTr="0CF16EB4">
        <w:tc>
          <w:tcPr>
            <w:tcW w:w="1985" w:type="dxa"/>
            <w:vMerge/>
          </w:tcPr>
          <w:p w14:paraId="28915EDA" w14:textId="5384162A" w:rsidR="00FF72FC" w:rsidRPr="00A40143" w:rsidRDefault="00FF72FC" w:rsidP="00675196">
            <w:pPr>
              <w:jc w:val="both"/>
              <w:rPr>
                <w:rFonts w:ascii="Times New Roman" w:eastAsia="Times New Roman" w:hAnsi="Times New Roman" w:cs="Times New Roman"/>
                <w:b/>
                <w:bCs/>
                <w:sz w:val="20"/>
                <w:szCs w:val="20"/>
              </w:rPr>
            </w:pPr>
          </w:p>
        </w:tc>
        <w:tc>
          <w:tcPr>
            <w:tcW w:w="7513" w:type="dxa"/>
          </w:tcPr>
          <w:p w14:paraId="4E586D91" w14:textId="77777777" w:rsidR="00FF72FC" w:rsidRPr="00A40143" w:rsidRDefault="00FF72FC" w:rsidP="00675196">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Intervences loģika</w:t>
            </w:r>
          </w:p>
          <w:p w14:paraId="6A5888B8" w14:textId="09C345AE"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EM:</w:t>
            </w:r>
          </w:p>
          <w:p w14:paraId="4E9DA884" w14:textId="77777777" w:rsidR="00A80D41" w:rsidRPr="00A40143" w:rsidRDefault="00A80D41" w:rsidP="00A80D41">
            <w:pPr>
              <w:jc w:val="both"/>
              <w:rPr>
                <w:rFonts w:ascii="Times New Roman" w:eastAsia="Times New Roman" w:hAnsi="Times New Roman" w:cs="Times New Roman"/>
                <w:sz w:val="20"/>
                <w:szCs w:val="20"/>
                <w:lang w:eastAsia="lv-LV"/>
              </w:rPr>
            </w:pPr>
            <w:r w:rsidRPr="00A40143">
              <w:rPr>
                <w:rFonts w:ascii="Times New Roman" w:eastAsia="Times New Roman" w:hAnsi="Times New Roman" w:cs="Times New Roman"/>
                <w:sz w:val="20"/>
                <w:szCs w:val="20"/>
                <w:lang w:eastAsia="lv-LV"/>
              </w:rPr>
              <w:t>Ar plānotajiem ieguldījumiem paredzēts uzlabot publisko ēku stāvokli, kā arī sniegt ieguldījumu Nacionālā enerģētikas un klimata plānā noteikto mērķu sasniegšanā.</w:t>
            </w:r>
          </w:p>
          <w:p w14:paraId="60910490" w14:textId="77777777" w:rsidR="00675196" w:rsidRPr="00A40143" w:rsidRDefault="00675196" w:rsidP="00675196">
            <w:pPr>
              <w:jc w:val="both"/>
              <w:rPr>
                <w:rFonts w:ascii="Times New Roman" w:eastAsia="Times New Roman" w:hAnsi="Times New Roman" w:cs="Times New Roman"/>
                <w:color w:val="000000" w:themeColor="text1"/>
                <w:sz w:val="20"/>
                <w:szCs w:val="20"/>
                <w:lang w:val="lv"/>
              </w:rPr>
            </w:pPr>
          </w:p>
          <w:p w14:paraId="13DF0803" w14:textId="76064A2D"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VARAM:</w:t>
            </w:r>
          </w:p>
          <w:p w14:paraId="71711A92" w14:textId="77777777" w:rsidR="00675196" w:rsidRPr="00A40143" w:rsidRDefault="00675196" w:rsidP="00675196">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 xml:space="preserve">Ieguldījumu rezultātā tiks palielināts to publisko ēku skaits, kurām ir uzlabota energoefektivitāte, tādējādi samazinot siltumnīcefekta gāzu emisijas un risinot pielāgošanos klimata pārmaiņām. Tāpat Investīcijas dažāda veida ēkās veicinās NEKP energoefektivitātes </w:t>
            </w:r>
            <w:r w:rsidRPr="00A40143">
              <w:rPr>
                <w:rFonts w:ascii="Times New Roman" w:eastAsia="Times New Roman" w:hAnsi="Times New Roman" w:cs="Times New Roman"/>
                <w:sz w:val="20"/>
                <w:szCs w:val="20"/>
              </w:rPr>
              <w:lastRenderedPageBreak/>
              <w:t>mērķu sasniegšanu.</w:t>
            </w:r>
            <w:r w:rsidRPr="00A40143">
              <w:rPr>
                <w:rFonts w:ascii="Times New Roman" w:eastAsia="Times New Roman" w:hAnsi="Times New Roman" w:cs="Times New Roman"/>
                <w:sz w:val="20"/>
                <w:szCs w:val="20"/>
                <w:vertAlign w:val="superscript"/>
              </w:rPr>
              <w:footnoteReference w:id="13"/>
            </w:r>
            <w:r w:rsidRPr="00A40143">
              <w:rPr>
                <w:rFonts w:ascii="Times New Roman" w:eastAsia="Times New Roman" w:hAnsi="Times New Roman" w:cs="Times New Roman"/>
                <w:sz w:val="20"/>
                <w:szCs w:val="20"/>
              </w:rPr>
              <w:t xml:space="preserve"> Ieguldījumu rezultātā samazināsies pašvaldību izdevumi un atbrīvotos resursus varēs novirzīt citu pašvaldībām būtisku funkciju īstenošanai.</w:t>
            </w:r>
          </w:p>
          <w:p w14:paraId="15574142" w14:textId="77777777" w:rsidR="00675196" w:rsidRPr="00A40143" w:rsidRDefault="00675196" w:rsidP="00675196">
            <w:pPr>
              <w:jc w:val="both"/>
              <w:rPr>
                <w:rFonts w:ascii="Times New Roman" w:eastAsia="Times New Roman" w:hAnsi="Times New Roman" w:cs="Times New Roman"/>
                <w:color w:val="000000" w:themeColor="text1"/>
                <w:sz w:val="20"/>
                <w:szCs w:val="20"/>
              </w:rPr>
            </w:pPr>
          </w:p>
          <w:p w14:paraId="3B7D04AD" w14:textId="00AD59B6"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IZM:</w:t>
            </w:r>
          </w:p>
          <w:p w14:paraId="0DF0C1A6" w14:textId="763DCA0B" w:rsidR="00FF72FC" w:rsidRPr="00A40143" w:rsidRDefault="00FF72FC"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Ieguldījumu rezultātā tiks palielināts to profesionālās izglītības iestāžu un koledžu ēku skaits, kurām ir uzlabota energoefektivitāte, tādējādi samazinot siltumnīcefekta gāzu emisijas un risinot pielāgošanos klimata pārmaiņām. Ieguldījumu rezultātā samazināsies izglītības iestāžu izdevumi, un atbrīvotos resursus varēs novirzīt citu tām būtisku funkciju īstenošanai.</w:t>
            </w:r>
          </w:p>
          <w:p w14:paraId="3CD12730" w14:textId="14772CEA" w:rsidR="00FF72FC" w:rsidRPr="00A40143" w:rsidRDefault="00FF72FC" w:rsidP="00385AB6">
            <w:pPr>
              <w:jc w:val="both"/>
              <w:rPr>
                <w:rFonts w:ascii="Times New Roman" w:eastAsia="Times New Roman" w:hAnsi="Times New Roman" w:cs="Times New Roman"/>
                <w:sz w:val="20"/>
                <w:szCs w:val="20"/>
                <w:lang w:val="lv"/>
              </w:rPr>
            </w:pPr>
            <w:r w:rsidRPr="00A40143">
              <w:rPr>
                <w:rFonts w:ascii="Times New Roman" w:eastAsia="Times New Roman" w:hAnsi="Times New Roman" w:cs="Times New Roman"/>
                <w:color w:val="000000" w:themeColor="text1"/>
                <w:sz w:val="20"/>
                <w:szCs w:val="20"/>
                <w:lang w:val="lv"/>
              </w:rPr>
              <w:t>Ņemot vērā, ka sabiedrisko ēku atjaunošanas izmaksas ir augstākas nekā privātajā sektorā un ir sarežģītāka ēku kompleksa saimnieciskā sakārtošana, jo esošo programmu atbalstāmo darbību koncentrācija pamatā vērsta ēku energoefektivitātes uzlabošanai, kā arī nozaru iekšienē ir grūti atrast finansējumu neattiecināmo izmaksu segšanai, nepieciešams līdzsvarot energoefektivitāti ar integrētu atjaunošanu.</w:t>
            </w:r>
            <w:bookmarkStart w:id="3" w:name="_Hlk51837437"/>
            <w:r w:rsidRPr="00A40143">
              <w:rPr>
                <w:rFonts w:ascii="Times New Roman" w:eastAsia="Times New Roman" w:hAnsi="Times New Roman" w:cs="Times New Roman"/>
                <w:sz w:val="20"/>
                <w:szCs w:val="20"/>
                <w:lang w:val="lv"/>
              </w:rPr>
              <w:t xml:space="preserve"> Potenciālie finansējuma saņēmēji tiks noteikti, paredzot priekšrocības profesionālās izglītības iestādēm un koledžām, kuru metodiskās jomas saistītas vai atbilstošas videi draudzīgas izglītības iestādes darbības demonstrējumu iniciatīvām. </w:t>
            </w:r>
          </w:p>
          <w:p w14:paraId="6BF08950" w14:textId="2927718B" w:rsidR="00FF72FC" w:rsidRPr="00A40143" w:rsidRDefault="00FF72FC" w:rsidP="00675196">
            <w:pPr>
              <w:jc w:val="both"/>
              <w:rPr>
                <w:rFonts w:ascii="Times New Roman" w:eastAsia="Times New Roman" w:hAnsi="Times New Roman" w:cs="Times New Roman"/>
                <w:sz w:val="20"/>
                <w:szCs w:val="20"/>
              </w:rPr>
            </w:pPr>
            <w:bookmarkStart w:id="4" w:name="_Hlk51837609"/>
            <w:bookmarkEnd w:id="3"/>
            <w:r w:rsidRPr="00A40143">
              <w:rPr>
                <w:rFonts w:ascii="Times New Roman" w:eastAsia="Times New Roman" w:hAnsi="Times New Roman" w:cs="Times New Roman"/>
                <w:color w:val="000000" w:themeColor="text1"/>
                <w:sz w:val="20"/>
                <w:szCs w:val="20"/>
                <w:lang w:val="lv"/>
              </w:rPr>
              <w:t>Potenciālie finansējuma saņēmēji noteikti, balstoties uz ES fondu plānošanas perioda 2014.-2020. gada darbības programmas "Izaugsme un nodarbinātība" 8.1.3. un 8.1.4.  specifiskā atbalsta mērķa ietvaros veikto ieguldījumu izvērtējumu, paredzot priekšrocības PIKC, kuru metodiskās jomas saistītas vai atbilstošas videi draudzīgas izglītības iestādes darbības demonstrējumu iniciatīvām.</w:t>
            </w:r>
            <w:bookmarkEnd w:id="4"/>
          </w:p>
        </w:tc>
      </w:tr>
      <w:tr w:rsidR="00FF72FC" w:rsidRPr="00A40143" w14:paraId="50843D9D" w14:textId="77777777" w:rsidTr="0CF16EB4">
        <w:tc>
          <w:tcPr>
            <w:tcW w:w="1985" w:type="dxa"/>
            <w:vMerge/>
          </w:tcPr>
          <w:p w14:paraId="7063F9E4" w14:textId="77777777" w:rsidR="00FF72FC" w:rsidRPr="00A40143" w:rsidRDefault="00FF72FC" w:rsidP="00675196">
            <w:pPr>
              <w:jc w:val="both"/>
              <w:rPr>
                <w:rFonts w:ascii="Times New Roman" w:eastAsia="Times New Roman" w:hAnsi="Times New Roman" w:cs="Times New Roman"/>
                <w:b/>
                <w:bCs/>
                <w:sz w:val="20"/>
                <w:szCs w:val="20"/>
              </w:rPr>
            </w:pPr>
          </w:p>
        </w:tc>
        <w:tc>
          <w:tcPr>
            <w:tcW w:w="7513" w:type="dxa"/>
          </w:tcPr>
          <w:p w14:paraId="6454FC79" w14:textId="77777777" w:rsidR="00FF72FC" w:rsidRPr="00A40143" w:rsidRDefault="00FF72FC" w:rsidP="00675196">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Iespējamie riski</w:t>
            </w:r>
          </w:p>
          <w:p w14:paraId="2502D52C" w14:textId="017E6D4A"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EM:</w:t>
            </w:r>
          </w:p>
          <w:p w14:paraId="7867A287" w14:textId="77777777" w:rsidR="00A80D41" w:rsidRPr="00A40143" w:rsidRDefault="00A80D41" w:rsidP="00A80D41">
            <w:pPr>
              <w:jc w:val="both"/>
              <w:rPr>
                <w:rFonts w:ascii="Times New Roman" w:eastAsia="Times New Roman" w:hAnsi="Times New Roman" w:cs="Times New Roman"/>
                <w:sz w:val="20"/>
                <w:szCs w:val="20"/>
                <w:lang w:eastAsia="lv-LV"/>
              </w:rPr>
            </w:pPr>
            <w:r w:rsidRPr="00A40143">
              <w:rPr>
                <w:rFonts w:ascii="Times New Roman" w:eastAsia="Times New Roman" w:hAnsi="Times New Roman" w:cs="Times New Roman"/>
                <w:sz w:val="20"/>
                <w:szCs w:val="20"/>
                <w:lang w:eastAsia="lv-LV"/>
              </w:rPr>
              <w:t>Pastāv būvniecības izmaksu palielināšanās risks, kas par noteikto summu ļautu atjaunot mazāku kvadrātmetru skaitu.</w:t>
            </w:r>
          </w:p>
          <w:p w14:paraId="4979998F" w14:textId="77777777" w:rsidR="00675196" w:rsidRPr="00A40143" w:rsidRDefault="00675196" w:rsidP="00675196">
            <w:pPr>
              <w:jc w:val="both"/>
              <w:rPr>
                <w:rFonts w:ascii="Times New Roman" w:eastAsia="Times New Roman" w:hAnsi="Times New Roman" w:cs="Times New Roman"/>
                <w:color w:val="000000" w:themeColor="text1"/>
                <w:sz w:val="20"/>
                <w:szCs w:val="20"/>
                <w:lang w:val="lv"/>
              </w:rPr>
            </w:pPr>
          </w:p>
          <w:p w14:paraId="622140FE" w14:textId="0934CBC2" w:rsidR="00675196" w:rsidRPr="00A40143" w:rsidRDefault="00675196" w:rsidP="00675196">
            <w:pPr>
              <w:jc w:val="both"/>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VARAM:</w:t>
            </w:r>
          </w:p>
          <w:p w14:paraId="254E1056" w14:textId="16B4C829" w:rsidR="00675196" w:rsidRPr="00A40143" w:rsidRDefault="00675196" w:rsidP="006751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Iespējams, datu neprecizitātes risks, ko var novērst, aicinot pašvaldības iesniegt detalizētu informāciju atbilstoši ēku energosertifikātos norādītajam.</w:t>
            </w:r>
          </w:p>
          <w:p w14:paraId="306F96DA" w14:textId="77777777" w:rsidR="00675196" w:rsidRPr="00A40143" w:rsidRDefault="00675196" w:rsidP="00675196">
            <w:pPr>
              <w:jc w:val="both"/>
              <w:rPr>
                <w:rFonts w:ascii="Times New Roman" w:eastAsia="Times New Roman" w:hAnsi="Times New Roman" w:cs="Times New Roman"/>
                <w:sz w:val="20"/>
                <w:szCs w:val="20"/>
              </w:rPr>
            </w:pPr>
          </w:p>
          <w:p w14:paraId="16E5D5F6" w14:textId="4F9DE1CA" w:rsidR="00675196" w:rsidRPr="00A40143" w:rsidRDefault="00675196" w:rsidP="00675196">
            <w:pPr>
              <w:rPr>
                <w:rFonts w:ascii="Times New Roman" w:eastAsia="Times New Roman" w:hAnsi="Times New Roman" w:cs="Times New Roman"/>
                <w:color w:val="000000" w:themeColor="text1"/>
                <w:sz w:val="20"/>
                <w:szCs w:val="20"/>
                <w:lang w:val="lv"/>
              </w:rPr>
            </w:pPr>
            <w:r w:rsidRPr="00A40143">
              <w:rPr>
                <w:rFonts w:ascii="Times New Roman" w:eastAsia="Times New Roman" w:hAnsi="Times New Roman" w:cs="Times New Roman"/>
                <w:color w:val="000000" w:themeColor="text1"/>
                <w:sz w:val="20"/>
                <w:szCs w:val="20"/>
                <w:lang w:val="lv"/>
              </w:rPr>
              <w:t>IZM:</w:t>
            </w:r>
          </w:p>
          <w:p w14:paraId="4676A427" w14:textId="364A98BF" w:rsidR="00FF72FC" w:rsidRPr="00A40143" w:rsidRDefault="00FF72FC" w:rsidP="00675196">
            <w:pPr>
              <w:rPr>
                <w:rFonts w:ascii="Times New Roman" w:eastAsia="Times New Roman" w:hAnsi="Times New Roman" w:cs="Times New Roman"/>
                <w:sz w:val="20"/>
                <w:szCs w:val="20"/>
              </w:rPr>
            </w:pPr>
            <w:r w:rsidRPr="00A40143">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00385AB6" w:rsidRPr="00A40143">
              <w:rPr>
                <w:rFonts w:ascii="Times New Roman" w:eastAsia="Times New Roman" w:hAnsi="Times New Roman" w:cs="Times New Roman"/>
                <w:color w:val="000000" w:themeColor="text1"/>
                <w:sz w:val="20"/>
                <w:szCs w:val="20"/>
                <w:lang w:val="lv"/>
              </w:rPr>
              <w:t xml:space="preserve">, </w:t>
            </w:r>
            <w:r w:rsidR="00385AB6" w:rsidRPr="00A40143">
              <w:rPr>
                <w:rFonts w:ascii="Times New Roman" w:eastAsia="Times New Roman" w:hAnsi="Times New Roman" w:cs="Times New Roman"/>
                <w:sz w:val="20"/>
                <w:szCs w:val="20"/>
                <w:lang w:eastAsia="lv-LV"/>
              </w:rPr>
              <w:t>kas par noteikto summu ļautu atjaunot mazāku kvadrātmetru skaitu.</w:t>
            </w:r>
            <w:r w:rsidRPr="00A40143">
              <w:rPr>
                <w:rFonts w:ascii="Times New Roman" w:eastAsia="Times New Roman" w:hAnsi="Times New Roman" w:cs="Times New Roman"/>
                <w:color w:val="000000" w:themeColor="text1"/>
                <w:sz w:val="20"/>
                <w:szCs w:val="20"/>
                <w:lang w:val="lv"/>
              </w:rPr>
              <w:t xml:space="preserve">. </w:t>
            </w:r>
            <w:r w:rsidRPr="00A40143">
              <w:rPr>
                <w:rFonts w:ascii="Times New Roman" w:eastAsia="Times New Roman" w:hAnsi="Times New Roman" w:cs="Times New Roman"/>
                <w:sz w:val="20"/>
                <w:szCs w:val="20"/>
              </w:rPr>
              <w:t>Iespējams datu neprecizitātes risks, ko var novērst, aicinot profesionālās izglītības iestādes un koledžas iesniegt detalizētu informāciju, atbilstoši ēku energosertifikātos norādītajam.</w:t>
            </w:r>
          </w:p>
        </w:tc>
      </w:tr>
      <w:tr w:rsidR="00236F16" w:rsidRPr="00A40143" w14:paraId="65286E59" w14:textId="77777777" w:rsidTr="0CF16EB4">
        <w:tc>
          <w:tcPr>
            <w:tcW w:w="1985" w:type="dxa"/>
          </w:tcPr>
          <w:p w14:paraId="0CC70238" w14:textId="2E38A40C" w:rsidR="00236F16" w:rsidRPr="00A40143" w:rsidRDefault="00236F16" w:rsidP="00675196">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 xml:space="preserve">Rādītāja sasniegšana </w:t>
            </w:r>
          </w:p>
        </w:tc>
        <w:tc>
          <w:tcPr>
            <w:tcW w:w="7513" w:type="dxa"/>
          </w:tcPr>
          <w:p w14:paraId="0639741F" w14:textId="325CF017" w:rsidR="00D44F18" w:rsidRPr="00A40143" w:rsidRDefault="00236F16" w:rsidP="00675196">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Apstiprināts maksājuma pieprasījums, ar kuru tiek apstiprināti arī sasniegtie rādītāji</w:t>
            </w:r>
            <w:r w:rsidR="00623012" w:rsidRPr="00A40143">
              <w:rPr>
                <w:rFonts w:ascii="Times New Roman" w:eastAsia="Times New Roman" w:hAnsi="Times New Roman" w:cs="Times New Roman"/>
                <w:sz w:val="20"/>
                <w:szCs w:val="20"/>
              </w:rPr>
              <w:t xml:space="preserve">, ko apliecina energosertifikāts. </w:t>
            </w:r>
          </w:p>
        </w:tc>
      </w:tr>
    </w:tbl>
    <w:p w14:paraId="613C258A" w14:textId="641CDA4F" w:rsidR="00FB358F" w:rsidRPr="00A40143" w:rsidRDefault="00236F16" w:rsidP="00546916">
      <w:pPr>
        <w:spacing w:after="0" w:line="240" w:lineRule="auto"/>
        <w:jc w:val="center"/>
        <w:rPr>
          <w:rFonts w:ascii="Times New Roman" w:hAnsi="Times New Roman" w:cs="Times New Roman"/>
          <w:sz w:val="20"/>
          <w:szCs w:val="20"/>
        </w:rPr>
      </w:pPr>
      <w:r w:rsidRPr="00A40143">
        <w:rPr>
          <w:rFonts w:ascii="Times New Roman" w:hAnsi="Times New Roman" w:cs="Times New Roman"/>
          <w:sz w:val="20"/>
          <w:szCs w:val="20"/>
        </w:rPr>
        <w:br/>
      </w:r>
    </w:p>
    <w:p w14:paraId="38360DF1" w14:textId="77777777" w:rsidR="00236F16" w:rsidRPr="00A40143" w:rsidRDefault="00236F16" w:rsidP="00236F16">
      <w:pPr>
        <w:spacing w:after="0" w:line="240" w:lineRule="auto"/>
        <w:jc w:val="center"/>
        <w:rPr>
          <w:rFonts w:ascii="Times New Roman" w:eastAsia="Times New Roman" w:hAnsi="Times New Roman" w:cs="Times New Roman"/>
          <w:b/>
          <w:bCs/>
          <w:sz w:val="20"/>
          <w:szCs w:val="20"/>
        </w:rPr>
      </w:pPr>
    </w:p>
    <w:tbl>
      <w:tblPr>
        <w:tblW w:w="9498"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1"/>
        <w:gridCol w:w="7597"/>
      </w:tblGrid>
      <w:tr w:rsidR="00591687" w:rsidRPr="00A40143" w14:paraId="1B65C961"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1875FF5"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 xml:space="preserve">Rādītāja Nr. </w:t>
            </w:r>
            <w:r w:rsidRPr="00A40143">
              <w:rPr>
                <w:rFonts w:ascii="Times New Roman" w:eastAsia="Times New Roman" w:hAnsi="Times New Roman" w:cs="Times New Roman"/>
                <w:b/>
                <w:color w:val="000000" w:themeColor="text1"/>
                <w:sz w:val="20"/>
                <w:szCs w:val="20"/>
              </w:rPr>
              <w:t>(ID)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1790948"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RCO 22</w:t>
            </w:r>
            <w:r w:rsidRPr="00A40143">
              <w:rPr>
                <w:rFonts w:ascii="Times New Roman" w:eastAsia="Times New Roman" w:hAnsi="Times New Roman" w:cs="Times New Roman"/>
                <w:b/>
                <w:color w:val="000000" w:themeColor="text1"/>
                <w:sz w:val="20"/>
                <w:szCs w:val="20"/>
              </w:rPr>
              <w:t> </w:t>
            </w:r>
            <w:r w:rsidRPr="00A40143">
              <w:rPr>
                <w:rFonts w:ascii="Times New Roman" w:eastAsia="Times New Roman" w:hAnsi="Times New Roman" w:cs="Times New Roman"/>
                <w:b/>
                <w:bCs/>
                <w:color w:val="000000" w:themeColor="text1"/>
                <w:sz w:val="20"/>
                <w:szCs w:val="20"/>
              </w:rPr>
              <w:t>(VARAM)</w:t>
            </w:r>
          </w:p>
        </w:tc>
      </w:tr>
      <w:tr w:rsidR="00591687" w:rsidRPr="00A40143" w14:paraId="0D4C072A" w14:textId="77777777" w:rsidTr="0DA745D9">
        <w:trPr>
          <w:trHeight w:val="405"/>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2AEB46E3"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Rādītāja nosaukums</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F0B3DBC"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color w:val="000000" w:themeColor="text1"/>
                <w:sz w:val="20"/>
                <w:szCs w:val="20"/>
              </w:rPr>
              <w:t>Atjaunojamo energoresursu enerģijas papildu ražošanas jauda (saules enerģija u.c. AER elektroenerģija) </w:t>
            </w:r>
          </w:p>
        </w:tc>
      </w:tr>
      <w:tr w:rsidR="00591687" w:rsidRPr="00A40143" w14:paraId="5E06F828"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38BB9862"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Rādītāja definīcija</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FD1B9B0"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Uzbūvēta vai paplašināta papildu atjaunojamās enerģijas ražošanas jauda atbalstītajos projektos. </w:t>
            </w:r>
          </w:p>
          <w:p w14:paraId="7BCD5B11"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Šis rādītājs attiecas arī uz ražošanas jaudu, kas ir uzbūvēta vai paplašināta un vēl nav pievienota tīklam (ja piemērojams) vai vēl nav pilnībā gatava enerģijas ražošanai. </w:t>
            </w:r>
          </w:p>
          <w:p w14:paraId="102B9BFB"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Ražošanas jaudu saprot kā “neto maksimālo elektrisko jaudu”, ko Eurostat definē kā “maksimālo aktīvo jaudu, ko nepārtraukti, visu iekārtu darbinot, var piegādāt izejas vietā (t.i., pēc strāvas padeves paņemšanas stacijas palīgiekārtām). un pieļaujot zaudējumus tajos transformatoros, kurus uzskata par neatņemamiem no stacijas).. ”. </w:t>
            </w:r>
          </w:p>
          <w:p w14:paraId="740BA8F3"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 </w:t>
            </w:r>
          </w:p>
          <w:p w14:paraId="7E5D5807"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Elektroenerģijas un siltuma jaudas sadalījums attiecas uz saražotās enerģijas veidu.</w:t>
            </w:r>
            <w:r w:rsidRPr="00A40143">
              <w:rPr>
                <w:rFonts w:ascii="Times New Roman" w:eastAsia="Times New Roman" w:hAnsi="Times New Roman" w:cs="Times New Roman"/>
                <w:bCs/>
                <w:color w:val="000000" w:themeColor="text1"/>
                <w:sz w:val="20"/>
                <w:szCs w:val="20"/>
                <w:vertAlign w:val="superscript"/>
              </w:rPr>
              <w:t>1</w:t>
            </w:r>
            <w:r w:rsidRPr="00A40143">
              <w:rPr>
                <w:rFonts w:ascii="Times New Roman" w:eastAsia="Times New Roman" w:hAnsi="Times New Roman" w:cs="Times New Roman"/>
                <w:bCs/>
                <w:color w:val="000000" w:themeColor="text1"/>
                <w:sz w:val="20"/>
                <w:szCs w:val="20"/>
              </w:rPr>
              <w:t> </w:t>
            </w:r>
          </w:p>
        </w:tc>
      </w:tr>
      <w:tr w:rsidR="00591687" w:rsidRPr="00A40143" w14:paraId="49A45328"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C6AFADC"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Rādītāja veids </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3F26AC14"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Iznākuma rādītājs </w:t>
            </w:r>
          </w:p>
        </w:tc>
      </w:tr>
      <w:tr w:rsidR="00591687" w:rsidRPr="00A40143" w14:paraId="3C60D7DB"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01701D8"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lastRenderedPageBreak/>
              <w:t>Rādītāja mērvienība</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4DAE8CEA"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MW </w:t>
            </w:r>
          </w:p>
        </w:tc>
      </w:tr>
      <w:tr w:rsidR="00591687" w:rsidRPr="00A40143" w14:paraId="1CF0C3DE"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6A45C725"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Bāzes (sākotnējās) vērtības gads un bāzes vērtība</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F5C770"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N/A </w:t>
            </w:r>
          </w:p>
        </w:tc>
      </w:tr>
      <w:tr w:rsidR="00591687" w:rsidRPr="00A40143" w14:paraId="10FA2680"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5B96ED9E"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 xml:space="preserve">Starpposma vērtība </w:t>
            </w:r>
            <w:r w:rsidRPr="00A40143">
              <w:rPr>
                <w:rFonts w:ascii="Times New Roman" w:eastAsia="Times New Roman" w:hAnsi="Times New Roman" w:cs="Times New Roman"/>
                <w:b/>
                <w:color w:val="000000" w:themeColor="text1"/>
                <w:sz w:val="20"/>
                <w:szCs w:val="20"/>
              </w:rPr>
              <w:t>uz 31.12.2024.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4826BBA9"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0 </w:t>
            </w:r>
          </w:p>
        </w:tc>
      </w:tr>
      <w:tr w:rsidR="00591687" w:rsidRPr="00A40143" w14:paraId="6F74C13B"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67A3C9C0"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 xml:space="preserve">Sasniedzamā vērtība </w:t>
            </w:r>
            <w:r w:rsidRPr="00A40143">
              <w:rPr>
                <w:rFonts w:ascii="Times New Roman" w:eastAsia="Times New Roman" w:hAnsi="Times New Roman" w:cs="Times New Roman"/>
                <w:b/>
                <w:color w:val="000000" w:themeColor="text1"/>
                <w:sz w:val="20"/>
                <w:szCs w:val="20"/>
              </w:rPr>
              <w:t>uz 31.12.2029.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7FAF02"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AER: 2</w:t>
            </w:r>
          </w:p>
          <w:p w14:paraId="6A69948C"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 </w:t>
            </w:r>
          </w:p>
        </w:tc>
      </w:tr>
      <w:tr w:rsidR="00591687" w:rsidRPr="00A40143" w14:paraId="6D477AC3" w14:textId="77777777" w:rsidTr="0DA745D9">
        <w:trPr>
          <w:trHeight w:val="300"/>
        </w:trPr>
        <w:tc>
          <w:tcPr>
            <w:tcW w:w="190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D25F6BB"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Pieņēmumi un aprēķini</w:t>
            </w:r>
            <w:r w:rsidRPr="00A40143">
              <w:rPr>
                <w:rFonts w:ascii="Times New Roman" w:eastAsia="Times New Roman" w:hAnsi="Times New Roman" w:cs="Times New Roman"/>
                <w:b/>
                <w:bCs/>
                <w:color w:val="000000" w:themeColor="text1"/>
                <w:sz w:val="20"/>
                <w:szCs w:val="20"/>
                <w:vertAlign w:val="superscript"/>
              </w:rPr>
              <w:t>2</w:t>
            </w:r>
            <w:r w:rsidRPr="00A40143">
              <w:rPr>
                <w:rFonts w:ascii="Times New Roman" w:eastAsia="Times New Roman" w:hAnsi="Times New Roman" w:cs="Times New Roman"/>
                <w:b/>
                <w:color w:val="000000" w:themeColor="text1"/>
                <w:sz w:val="20"/>
                <w:szCs w:val="20"/>
              </w:rPr>
              <w:t> </w:t>
            </w:r>
          </w:p>
          <w:p w14:paraId="64775F57"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52916CBD"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0056A39" w14:textId="77777777" w:rsidR="00591687" w:rsidRPr="00A40143"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 xml:space="preserve">Sasaiste ar plānotajiem ieguldījumiem. Rādītāju izvēlē tika ņemts vērā, vai izvēlētais rādītājs var atspoguļot rezultātus un ietekmi, ko radīs veiktie ieguldījumi. </w:t>
            </w:r>
          </w:p>
          <w:p w14:paraId="5AC8E532" w14:textId="77777777" w:rsidR="00591687" w:rsidRPr="00A40143"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680D9CDB" w14:textId="77777777" w:rsidR="00591687" w:rsidRPr="00A40143"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591687" w:rsidRPr="00A40143" w14:paraId="50969CEB" w14:textId="77777777" w:rsidTr="0DA745D9">
        <w:trPr>
          <w:trHeight w:val="525"/>
        </w:trPr>
        <w:tc>
          <w:tcPr>
            <w:tcW w:w="1901" w:type="dxa"/>
            <w:vMerge/>
            <w:vAlign w:val="center"/>
            <w:hideMark/>
          </w:tcPr>
          <w:p w14:paraId="6A3D78AF"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534BB680"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Informācijas avots</w:t>
            </w:r>
            <w:r w:rsidRPr="00A40143">
              <w:rPr>
                <w:rFonts w:ascii="Times New Roman" w:eastAsia="Times New Roman" w:hAnsi="Times New Roman" w:cs="Times New Roman"/>
                <w:b/>
                <w:bCs/>
                <w:color w:val="000000" w:themeColor="text1"/>
                <w:sz w:val="20"/>
                <w:szCs w:val="20"/>
                <w:vertAlign w:val="superscript"/>
              </w:rPr>
              <w:t>3</w:t>
            </w:r>
            <w:r w:rsidRPr="00A40143">
              <w:rPr>
                <w:rFonts w:ascii="Times New Roman" w:eastAsia="Times New Roman" w:hAnsi="Times New Roman" w:cs="Times New Roman"/>
                <w:b/>
                <w:color w:val="000000" w:themeColor="text1"/>
                <w:sz w:val="20"/>
                <w:szCs w:val="20"/>
              </w:rPr>
              <w:t> </w:t>
            </w:r>
          </w:p>
          <w:p w14:paraId="1AA5400B"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Projektu dati, 13.1.3.1. pasākuma "Energoefektivitātes paaugstināšana pašvaldību infrastruktūrā ekonomiskās situācijas uzlabošanai" sabiedrisko ūdenssaimniecības pakalpojumu sniedzēju projektu vidējie dati.</w:t>
            </w:r>
          </w:p>
        </w:tc>
      </w:tr>
      <w:tr w:rsidR="00591687" w:rsidRPr="00A40143" w14:paraId="7AD02EBD" w14:textId="77777777" w:rsidTr="0DA745D9">
        <w:trPr>
          <w:trHeight w:val="525"/>
        </w:trPr>
        <w:tc>
          <w:tcPr>
            <w:tcW w:w="1901" w:type="dxa"/>
            <w:vMerge/>
            <w:vAlign w:val="center"/>
            <w:hideMark/>
          </w:tcPr>
          <w:p w14:paraId="3D0EC2AE"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7A4F68D8" w14:textId="77777777" w:rsidR="00591687" w:rsidRPr="00A40143" w:rsidRDefault="00591687" w:rsidP="004C6C5C">
            <w:pPr>
              <w:spacing w:after="0" w:line="240" w:lineRule="auto"/>
              <w:contextualSpacing/>
              <w:jc w:val="both"/>
              <w:rPr>
                <w:rFonts w:ascii="Times New Roman" w:eastAsia="Times New Roman" w:hAnsi="Times New Roman" w:cs="Times New Roman"/>
                <w:b/>
                <w:bCs/>
                <w:color w:val="000000" w:themeColor="text1"/>
                <w:sz w:val="20"/>
                <w:szCs w:val="20"/>
              </w:rPr>
            </w:pPr>
            <w:r w:rsidRPr="00A40143">
              <w:rPr>
                <w:rFonts w:ascii="Times New Roman" w:eastAsia="Times New Roman" w:hAnsi="Times New Roman" w:cs="Times New Roman"/>
                <w:b/>
                <w:bCs/>
                <w:color w:val="000000" w:themeColor="text1"/>
                <w:sz w:val="20"/>
                <w:szCs w:val="20"/>
              </w:rPr>
              <w:t>Veiktie aprēķini un pieņēmumi, kas izmantoti aprēķiniem: </w:t>
            </w:r>
          </w:p>
          <w:p w14:paraId="778DFC9B"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color w:val="000000" w:themeColor="text1"/>
                <w:sz w:val="20"/>
                <w:szCs w:val="20"/>
              </w:rPr>
              <w:t>Aprēķins: 7 647 059 eiro x 0,5 / 1 800 000 eiro/MW =  2 MW, kur:</w:t>
            </w:r>
          </w:p>
          <w:p w14:paraId="31EBD5A0" w14:textId="077C1676" w:rsidR="005D00FD" w:rsidRPr="00A40143" w:rsidRDefault="00591687" w:rsidP="0DA745D9">
            <w:pPr>
              <w:spacing w:after="0" w:line="240" w:lineRule="auto"/>
              <w:contextualSpacing/>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color w:val="000000" w:themeColor="text1"/>
                <w:sz w:val="20"/>
                <w:szCs w:val="20"/>
              </w:rPr>
              <w:t>7 647 059 eiro – 6,5 milj.eiro  ERAF finansējums ar līdzfinansējumu.</w:t>
            </w:r>
          </w:p>
          <w:p w14:paraId="095EB01A"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0,5 – Pasākuma 2.kārtas atbalstāmajās darbībās ietverti gan pasākumi AER iekārtu uzstādīšana, gan procesu energoefektivitātes pasākumi, tādējādi iznākuma rādītāja izpildei novirzīts finansējums 50 % apmērā.</w:t>
            </w:r>
          </w:p>
          <w:p w14:paraId="10968DF2"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Cs/>
                <w:color w:val="000000" w:themeColor="text1"/>
                <w:sz w:val="20"/>
                <w:szCs w:val="20"/>
              </w:rPr>
              <w:t>1,8 milj. eiro/1MW = Saules elektrostaciju izmaksu rādītājs, kas noteikts atbilstoši 13.1.3.1. pasākuma "Energoefektivitātes paaugstināšana pašvaldību infrastruktūrā ekonomiskās situācijas uzlabošanai" sabiedrisko ūdenssaimniecības pakalpojumu sniedzēju projektu vidējie dati.</w:t>
            </w:r>
          </w:p>
        </w:tc>
      </w:tr>
      <w:tr w:rsidR="00591687" w:rsidRPr="00A40143" w14:paraId="34718A39" w14:textId="77777777" w:rsidTr="0DA745D9">
        <w:trPr>
          <w:trHeight w:val="525"/>
        </w:trPr>
        <w:tc>
          <w:tcPr>
            <w:tcW w:w="1901" w:type="dxa"/>
            <w:vMerge/>
            <w:vAlign w:val="center"/>
            <w:hideMark/>
          </w:tcPr>
          <w:p w14:paraId="1F9E00D9"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B9345CC"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Intervences loģika</w:t>
            </w:r>
            <w:r w:rsidRPr="00A40143">
              <w:rPr>
                <w:rFonts w:ascii="Times New Roman" w:eastAsia="Times New Roman" w:hAnsi="Times New Roman" w:cs="Times New Roman"/>
                <w:b/>
                <w:color w:val="000000" w:themeColor="text1"/>
                <w:sz w:val="20"/>
                <w:szCs w:val="20"/>
              </w:rPr>
              <w:t> </w:t>
            </w:r>
          </w:p>
          <w:p w14:paraId="2BE96918" w14:textId="0E5E0951"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 xml:space="preserve">Ar paredzētajiem pasākumiem plānots attīstīt un paplašināt </w:t>
            </w:r>
            <w:r w:rsidR="004C6C5C" w:rsidRPr="00A40143">
              <w:rPr>
                <w:rFonts w:ascii="Times New Roman" w:eastAsia="Times New Roman" w:hAnsi="Times New Roman" w:cs="Times New Roman"/>
                <w:bCs/>
                <w:color w:val="000000" w:themeColor="text1"/>
                <w:sz w:val="20"/>
                <w:szCs w:val="20"/>
              </w:rPr>
              <w:t>ūdenssaimniecības</w:t>
            </w:r>
            <w:r w:rsidRPr="00A40143">
              <w:rPr>
                <w:rFonts w:ascii="Times New Roman" w:eastAsia="Times New Roman" w:hAnsi="Times New Roman" w:cs="Times New Roman"/>
                <w:bCs/>
                <w:color w:val="000000" w:themeColor="text1"/>
                <w:sz w:val="20"/>
                <w:szCs w:val="20"/>
              </w:rPr>
              <w:t xml:space="preserve"> sabiedrisko pakalpojumu sniedzēju tehnoloģisko procesu energoefektivitāti un saules enerģijas izmantošanu Latvijā. Aktivitāte tuvina Latviju Nacionālā enerģētikas un klimata plānā uzstādīto AER izmantošanas mērķu sasniegšanai. </w:t>
            </w:r>
          </w:p>
        </w:tc>
      </w:tr>
      <w:tr w:rsidR="00591687" w:rsidRPr="00A40143" w14:paraId="2A95EAC4" w14:textId="77777777" w:rsidTr="0DA745D9">
        <w:trPr>
          <w:trHeight w:val="525"/>
        </w:trPr>
        <w:tc>
          <w:tcPr>
            <w:tcW w:w="1901" w:type="dxa"/>
            <w:vMerge/>
            <w:vAlign w:val="center"/>
            <w:hideMark/>
          </w:tcPr>
          <w:p w14:paraId="02D071A5" w14:textId="77777777" w:rsidR="00591687" w:rsidRPr="00A40143"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A47E9E"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Iespējamie riski</w:t>
            </w:r>
            <w:r w:rsidRPr="00A40143">
              <w:rPr>
                <w:rFonts w:ascii="Times New Roman" w:eastAsia="Times New Roman" w:hAnsi="Times New Roman" w:cs="Times New Roman"/>
                <w:b/>
                <w:color w:val="000000" w:themeColor="text1"/>
                <w:sz w:val="20"/>
                <w:szCs w:val="20"/>
              </w:rPr>
              <w:t> </w:t>
            </w:r>
          </w:p>
          <w:p w14:paraId="6E9A254D" w14:textId="77777777" w:rsidR="00591687" w:rsidRPr="00A40143"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A40143">
              <w:rPr>
                <w:rFonts w:ascii="Times New Roman" w:eastAsia="Times New Roman" w:hAnsi="Times New Roman" w:cs="Times New Roman"/>
                <w:bCs/>
                <w:color w:val="000000" w:themeColor="text1"/>
                <w:sz w:val="20"/>
                <w:szCs w:val="20"/>
              </w:rPr>
              <w:t>Rādītāju sasniegšanu var ietekmēt svārstības saules enerģiju izmantojošo tehnoloģiju cenās. </w:t>
            </w:r>
          </w:p>
        </w:tc>
      </w:tr>
      <w:tr w:rsidR="00591687" w:rsidRPr="00A40143" w14:paraId="2724AF13" w14:textId="77777777" w:rsidTr="0DA745D9">
        <w:trPr>
          <w:trHeight w:val="525"/>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545C3B57"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
                <w:bCs/>
                <w:color w:val="000000" w:themeColor="text1"/>
                <w:sz w:val="20"/>
                <w:szCs w:val="20"/>
              </w:rPr>
              <w:t>Rādītāja sasniegšana </w:t>
            </w:r>
            <w:r w:rsidRPr="00A40143">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715D6626" w14:textId="77777777" w:rsidR="00591687" w:rsidRPr="00A40143"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A40143">
              <w:rPr>
                <w:rFonts w:ascii="Times New Roman" w:eastAsia="Times New Roman" w:hAnsi="Times New Roman" w:cs="Times New Roman"/>
                <w:bCs/>
                <w:color w:val="000000" w:themeColor="text1"/>
                <w:sz w:val="20"/>
                <w:szCs w:val="20"/>
              </w:rPr>
              <w:t>Apstiprināts maksājuma pieprasījums, ar kuru tiek apstiprināti arī sasniegtie rādītāji</w:t>
            </w:r>
            <w:r w:rsidRPr="00A40143">
              <w:rPr>
                <w:rFonts w:ascii="Times New Roman" w:eastAsia="Times New Roman" w:hAnsi="Times New Roman" w:cs="Times New Roman"/>
                <w:b/>
                <w:color w:val="000000" w:themeColor="text1"/>
                <w:sz w:val="20"/>
                <w:szCs w:val="20"/>
              </w:rPr>
              <w:t>.</w:t>
            </w:r>
          </w:p>
        </w:tc>
      </w:tr>
    </w:tbl>
    <w:p w14:paraId="0CC1A90D" w14:textId="77777777" w:rsidR="00236F16" w:rsidRPr="00A40143" w:rsidRDefault="00236F16" w:rsidP="00236F16">
      <w:pPr>
        <w:spacing w:after="0" w:line="240" w:lineRule="auto"/>
        <w:ind w:left="720"/>
        <w:contextualSpacing/>
        <w:jc w:val="both"/>
        <w:rPr>
          <w:rFonts w:ascii="Times New Roman" w:eastAsia="Times New Roman" w:hAnsi="Times New Roman" w:cs="Times New Roman"/>
          <w:b/>
          <w:color w:val="000000" w:themeColor="text1"/>
          <w:sz w:val="20"/>
          <w:szCs w:val="20"/>
        </w:rPr>
      </w:pPr>
    </w:p>
    <w:p w14:paraId="407AE58A" w14:textId="77777777" w:rsidR="00591687" w:rsidRPr="00A40143" w:rsidRDefault="00591687" w:rsidP="00236F16">
      <w:pPr>
        <w:spacing w:after="0" w:line="240" w:lineRule="auto"/>
        <w:ind w:left="720"/>
        <w:contextualSpacing/>
        <w:jc w:val="both"/>
        <w:rPr>
          <w:rFonts w:ascii="Times New Roman" w:eastAsia="Times New Roman" w:hAnsi="Times New Roman" w:cs="Times New Roman"/>
          <w:b/>
          <w:color w:val="000000" w:themeColor="text1"/>
          <w:sz w:val="20"/>
          <w:szCs w:val="20"/>
        </w:rPr>
      </w:pPr>
    </w:p>
    <w:tbl>
      <w:tblPr>
        <w:tblStyle w:val="TableGrid2"/>
        <w:tblW w:w="0" w:type="auto"/>
        <w:tblInd w:w="-714" w:type="dxa"/>
        <w:tblLook w:val="04A0" w:firstRow="1" w:lastRow="0" w:firstColumn="1" w:lastColumn="0" w:noHBand="0" w:noVBand="1"/>
      </w:tblPr>
      <w:tblGrid>
        <w:gridCol w:w="1985"/>
        <w:gridCol w:w="7513"/>
      </w:tblGrid>
      <w:tr w:rsidR="00236F16" w:rsidRPr="00A40143" w14:paraId="36F919C2" w14:textId="77777777" w:rsidTr="66C95113">
        <w:tc>
          <w:tcPr>
            <w:tcW w:w="1985" w:type="dxa"/>
          </w:tcPr>
          <w:p w14:paraId="7C7F0AAC" w14:textId="77777777" w:rsidR="00236F16" w:rsidRPr="00A40143" w:rsidRDefault="00236F16"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Rādītāja Nr.</w:t>
            </w:r>
            <w:r w:rsidRPr="00A40143">
              <w:rPr>
                <w:rFonts w:ascii="Times New Roman" w:eastAsia="Times New Roman" w:hAnsi="Times New Roman" w:cs="Times New Roman"/>
                <w:sz w:val="20"/>
                <w:szCs w:val="20"/>
              </w:rPr>
              <w:t xml:space="preserve"> (ID)</w:t>
            </w:r>
          </w:p>
        </w:tc>
        <w:tc>
          <w:tcPr>
            <w:tcW w:w="7513" w:type="dxa"/>
          </w:tcPr>
          <w:p w14:paraId="30C9561B" w14:textId="0C41A74B" w:rsidR="00236F16" w:rsidRPr="00A40143" w:rsidRDefault="00236F16" w:rsidP="003442BE">
            <w:pPr>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RCR 26</w:t>
            </w:r>
            <w:r w:rsidR="008C482D" w:rsidRPr="00A40143">
              <w:rPr>
                <w:rFonts w:ascii="Times New Roman" w:eastAsia="Times New Roman" w:hAnsi="Times New Roman" w:cs="Times New Roman"/>
                <w:b/>
                <w:bCs/>
                <w:sz w:val="20"/>
                <w:szCs w:val="20"/>
              </w:rPr>
              <w:t xml:space="preserve"> (EM,</w:t>
            </w:r>
            <w:r w:rsidR="004C6C5C" w:rsidRPr="00A40143">
              <w:rPr>
                <w:rFonts w:ascii="Times New Roman" w:eastAsia="Times New Roman" w:hAnsi="Times New Roman" w:cs="Times New Roman"/>
                <w:b/>
                <w:bCs/>
                <w:sz w:val="20"/>
                <w:szCs w:val="20"/>
              </w:rPr>
              <w:t xml:space="preserve"> KEM,</w:t>
            </w:r>
            <w:r w:rsidR="2117FB16" w:rsidRPr="00A40143">
              <w:rPr>
                <w:rFonts w:ascii="Times New Roman" w:eastAsia="Times New Roman" w:hAnsi="Times New Roman" w:cs="Times New Roman"/>
                <w:b/>
                <w:bCs/>
                <w:sz w:val="20"/>
                <w:szCs w:val="20"/>
              </w:rPr>
              <w:t xml:space="preserve"> IZM</w:t>
            </w:r>
            <w:r w:rsidR="008C482D" w:rsidRPr="00A40143">
              <w:rPr>
                <w:rFonts w:ascii="Times New Roman" w:eastAsia="Times New Roman" w:hAnsi="Times New Roman" w:cs="Times New Roman"/>
                <w:b/>
                <w:bCs/>
                <w:sz w:val="20"/>
                <w:szCs w:val="20"/>
              </w:rPr>
              <w:t>)</w:t>
            </w:r>
          </w:p>
        </w:tc>
      </w:tr>
      <w:tr w:rsidR="00236F16" w:rsidRPr="00A40143" w14:paraId="2BE32684" w14:textId="77777777" w:rsidTr="66C95113">
        <w:tc>
          <w:tcPr>
            <w:tcW w:w="1985" w:type="dxa"/>
          </w:tcPr>
          <w:p w14:paraId="694E7EA4" w14:textId="5852AAF0" w:rsidR="00236F16" w:rsidRPr="00A40143" w:rsidRDefault="00236F16"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nosaukums</w:t>
            </w:r>
          </w:p>
        </w:tc>
        <w:tc>
          <w:tcPr>
            <w:tcW w:w="7513" w:type="dxa"/>
          </w:tcPr>
          <w:p w14:paraId="7A32AF6C" w14:textId="77777777" w:rsidR="00236F16" w:rsidRPr="00A40143" w:rsidRDefault="00236F16"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Primārais enerģijas ikgadējais patēriņš (no tā: mājokļi, publiskās ēkas, uzņēmumi, citi)</w:t>
            </w:r>
          </w:p>
          <w:p w14:paraId="7B5F8F5F" w14:textId="77777777" w:rsidR="003442BE" w:rsidRPr="00A40143" w:rsidRDefault="003442BE" w:rsidP="003442BE">
            <w:pPr>
              <w:rPr>
                <w:rFonts w:ascii="Times New Roman" w:eastAsia="Times New Roman" w:hAnsi="Times New Roman" w:cs="Times New Roman"/>
                <w:sz w:val="20"/>
                <w:szCs w:val="20"/>
              </w:rPr>
            </w:pPr>
          </w:p>
          <w:p w14:paraId="3026BFC1" w14:textId="2D1AE212"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Rādītāja ietvaros:</w:t>
            </w:r>
          </w:p>
          <w:p w14:paraId="48CF26EC" w14:textId="2F0D9428"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EM: Ieguldījumi </w:t>
            </w:r>
            <w:r w:rsidR="008B6113" w:rsidRPr="00A40143">
              <w:rPr>
                <w:rFonts w:ascii="Times New Roman" w:eastAsia="Times New Roman" w:hAnsi="Times New Roman" w:cs="Times New Roman"/>
                <w:sz w:val="20"/>
                <w:szCs w:val="20"/>
              </w:rPr>
              <w:t>daudzīvokļu</w:t>
            </w:r>
            <w:r w:rsidR="000F5B7E" w:rsidRPr="00A40143">
              <w:rPr>
                <w:rFonts w:ascii="Times New Roman" w:eastAsia="Times New Roman" w:hAnsi="Times New Roman" w:cs="Times New Roman"/>
                <w:sz w:val="20"/>
                <w:szCs w:val="20"/>
              </w:rPr>
              <w:t>,</w:t>
            </w:r>
            <w:r w:rsidRPr="00A40143">
              <w:rPr>
                <w:rFonts w:ascii="Times New Roman" w:eastAsia="Times New Roman" w:hAnsi="Times New Roman" w:cs="Times New Roman"/>
                <w:sz w:val="20"/>
                <w:szCs w:val="20"/>
              </w:rPr>
              <w:t xml:space="preserve"> valsts ēkās</w:t>
            </w:r>
            <w:r w:rsidR="000F5B7E" w:rsidRPr="00A40143">
              <w:rPr>
                <w:rFonts w:ascii="Times New Roman" w:eastAsia="Times New Roman" w:hAnsi="Times New Roman" w:cs="Times New Roman"/>
                <w:sz w:val="20"/>
                <w:szCs w:val="20"/>
              </w:rPr>
              <w:t>, uzņēmumos</w:t>
            </w:r>
            <w:r w:rsidRPr="00A40143">
              <w:rPr>
                <w:rFonts w:ascii="Times New Roman" w:eastAsia="Times New Roman" w:hAnsi="Times New Roman" w:cs="Times New Roman"/>
                <w:sz w:val="20"/>
                <w:szCs w:val="20"/>
              </w:rPr>
              <w:t>.</w:t>
            </w:r>
          </w:p>
          <w:p w14:paraId="7D2C54A6" w14:textId="235DC68F" w:rsidR="00282A24" w:rsidRPr="00A40143" w:rsidRDefault="00282A24" w:rsidP="003442BE">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color w:val="000000" w:themeColor="text1"/>
                <w:sz w:val="20"/>
                <w:szCs w:val="20"/>
              </w:rPr>
              <w:t>KEM:</w:t>
            </w:r>
            <w:r w:rsidRPr="00A40143">
              <w:rPr>
                <w:rFonts w:ascii="Times New Roman" w:eastAsia="Times New Roman" w:hAnsi="Times New Roman" w:cs="Times New Roman"/>
                <w:sz w:val="20"/>
                <w:szCs w:val="20"/>
              </w:rPr>
              <w:t xml:space="preserve"> Ieguldījumi centralizētajā, lokālajā un individuālajā siltumapgādē un aukstumapgādē</w:t>
            </w:r>
          </w:p>
          <w:p w14:paraId="035D4315" w14:textId="7729AF86"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IZM: Ieguldījumi PII un koledžu </w:t>
            </w:r>
            <w:r w:rsidRPr="00A40143">
              <w:rPr>
                <w:rFonts w:ascii="Times New Roman" w:hAnsi="Times New Roman" w:cs="Times New Roman"/>
                <w:sz w:val="20"/>
                <w:szCs w:val="20"/>
              </w:rPr>
              <w:t>ēkās.</w:t>
            </w:r>
          </w:p>
        </w:tc>
      </w:tr>
      <w:tr w:rsidR="00E719E8" w:rsidRPr="00A40143" w14:paraId="16FAB929" w14:textId="77777777" w:rsidTr="66C95113">
        <w:tc>
          <w:tcPr>
            <w:tcW w:w="1985" w:type="dxa"/>
          </w:tcPr>
          <w:p w14:paraId="0801AF4B" w14:textId="7C61F5F5" w:rsidR="00E719E8" w:rsidRPr="00A40143" w:rsidRDefault="00E719E8"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definīcija</w:t>
            </w:r>
          </w:p>
        </w:tc>
        <w:tc>
          <w:tcPr>
            <w:tcW w:w="7513" w:type="dxa"/>
          </w:tcPr>
          <w:p w14:paraId="44374A31" w14:textId="77777777" w:rsidR="00852253" w:rsidRPr="00A40143" w:rsidRDefault="00E719E8" w:rsidP="00E719E8">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Atbalstīto vienību kopējais primārās enerģijas patēriņš gadā. </w:t>
            </w:r>
          </w:p>
          <w:p w14:paraId="4EF488C2" w14:textId="7C43A930" w:rsidR="00852253" w:rsidRPr="00A40143" w:rsidRDefault="00E719E8" w:rsidP="00852253">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Bāzes </w:t>
            </w:r>
            <w:r w:rsidR="00852253" w:rsidRPr="00A40143">
              <w:rPr>
                <w:rFonts w:ascii="Times New Roman" w:eastAsia="Times New Roman" w:hAnsi="Times New Roman" w:cs="Times New Roman"/>
                <w:sz w:val="20"/>
                <w:szCs w:val="20"/>
              </w:rPr>
              <w:t>vērtība</w:t>
            </w:r>
            <w:r w:rsidRPr="00A40143">
              <w:rPr>
                <w:rFonts w:ascii="Times New Roman" w:eastAsia="Times New Roman" w:hAnsi="Times New Roman" w:cs="Times New Roman"/>
                <w:sz w:val="20"/>
                <w:szCs w:val="20"/>
              </w:rPr>
              <w:t xml:space="preserve"> attiecas uz primārās enerģijas gada patēriņu pirms </w:t>
            </w:r>
            <w:r w:rsidR="00852253" w:rsidRPr="00A40143">
              <w:rPr>
                <w:rFonts w:ascii="Times New Roman" w:eastAsia="Times New Roman" w:hAnsi="Times New Roman" w:cs="Times New Roman"/>
                <w:sz w:val="20"/>
                <w:szCs w:val="20"/>
              </w:rPr>
              <w:t>ieguldījumu uzsākšanas</w:t>
            </w:r>
            <w:r w:rsidRPr="00A40143">
              <w:rPr>
                <w:rFonts w:ascii="Times New Roman" w:eastAsia="Times New Roman" w:hAnsi="Times New Roman" w:cs="Times New Roman"/>
                <w:sz w:val="20"/>
                <w:szCs w:val="20"/>
              </w:rPr>
              <w:t xml:space="preserve">, un sasniegtā vērtība attiecas uz primārās enerģijas gada patēriņu gadā pēc </w:t>
            </w:r>
            <w:r w:rsidR="00852253" w:rsidRPr="00A40143">
              <w:rPr>
                <w:rFonts w:ascii="Times New Roman" w:eastAsia="Times New Roman" w:hAnsi="Times New Roman" w:cs="Times New Roman"/>
                <w:sz w:val="20"/>
                <w:szCs w:val="20"/>
              </w:rPr>
              <w:t>ieguldījumu veikšanas</w:t>
            </w:r>
            <w:r w:rsidRPr="00A40143">
              <w:rPr>
                <w:rFonts w:ascii="Times New Roman" w:eastAsia="Times New Roman" w:hAnsi="Times New Roman" w:cs="Times New Roman"/>
                <w:sz w:val="20"/>
                <w:szCs w:val="20"/>
              </w:rPr>
              <w:t xml:space="preserve">. </w:t>
            </w:r>
          </w:p>
          <w:p w14:paraId="4F2ACEB6" w14:textId="77777777" w:rsidR="00852253" w:rsidRPr="00A40143" w:rsidRDefault="00E719E8" w:rsidP="00852253">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Ēkām abas vērtības jādokumentē, pamatojoties uz energoefektivitātes sertifikātiem</w:t>
            </w:r>
            <w:r w:rsidR="00852253" w:rsidRPr="00A40143">
              <w:rPr>
                <w:rFonts w:ascii="Times New Roman" w:eastAsia="Times New Roman" w:hAnsi="Times New Roman" w:cs="Times New Roman"/>
                <w:sz w:val="20"/>
                <w:szCs w:val="20"/>
              </w:rPr>
              <w:t xml:space="preserve"> saskaņā ar Direktīvu 2010/31 /</w:t>
            </w:r>
            <w:r w:rsidRPr="00A40143">
              <w:rPr>
                <w:rFonts w:ascii="Times New Roman" w:eastAsia="Times New Roman" w:hAnsi="Times New Roman" w:cs="Times New Roman"/>
                <w:sz w:val="20"/>
                <w:szCs w:val="20"/>
              </w:rPr>
              <w:t xml:space="preserve">ES. </w:t>
            </w:r>
          </w:p>
          <w:p w14:paraId="43AE763C" w14:textId="433B8DD5" w:rsidR="00E719E8" w:rsidRPr="00A40143" w:rsidRDefault="00E719E8" w:rsidP="00852253">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Attiecībā uz procesiem uzņēmumos gada primārās enerģijas patēriņš ir jādokumentē, pamatojoties uz enerģijas auditiem vai citām attiecīgām tehniskām specifikācijām. Sabiedriskās ēkas ir definētas kā ēkas, kas pieder valsts</w:t>
            </w:r>
            <w:r w:rsidR="49863992" w:rsidRPr="00A40143">
              <w:rPr>
                <w:rFonts w:ascii="Times New Roman" w:eastAsia="Times New Roman" w:hAnsi="Times New Roman" w:cs="Times New Roman"/>
                <w:sz w:val="20"/>
                <w:szCs w:val="20"/>
              </w:rPr>
              <w:t xml:space="preserve"> un pašvaldību</w:t>
            </w:r>
            <w:r w:rsidRPr="00A40143">
              <w:rPr>
                <w:rFonts w:ascii="Times New Roman" w:eastAsia="Times New Roman" w:hAnsi="Times New Roman" w:cs="Times New Roman"/>
                <w:sz w:val="20"/>
                <w:szCs w:val="20"/>
              </w:rPr>
              <w:t xml:space="preserve"> iestādēm, un ēkas, kas pieder bezpeļņas organizācijai, ar nosacījumu, ka šādas struktūras tiecas sasniegt tādus </w:t>
            </w:r>
            <w:r w:rsidRPr="00A40143">
              <w:rPr>
                <w:rFonts w:ascii="Times New Roman" w:eastAsia="Times New Roman" w:hAnsi="Times New Roman" w:cs="Times New Roman"/>
                <w:sz w:val="20"/>
                <w:szCs w:val="20"/>
              </w:rPr>
              <w:lastRenderedPageBreak/>
              <w:t>vispārējas nozīmes mērķus kā izglītība, veselība, vide un transports. Piemēri ietver ēkas valsts pārvaldei, skolām, slimnīcām utt.</w:t>
            </w:r>
            <w:r w:rsidR="00852253" w:rsidRPr="00A40143">
              <w:rPr>
                <w:rStyle w:val="FootnoteReference"/>
                <w:rFonts w:ascii="Times New Roman" w:eastAsia="Times New Roman" w:hAnsi="Times New Roman" w:cs="Times New Roman"/>
                <w:sz w:val="20"/>
                <w:szCs w:val="20"/>
              </w:rPr>
              <w:footnoteReference w:id="14"/>
            </w:r>
          </w:p>
        </w:tc>
      </w:tr>
      <w:tr w:rsidR="00236F16" w:rsidRPr="00A40143" w14:paraId="259DC283" w14:textId="77777777" w:rsidTr="66C95113">
        <w:tc>
          <w:tcPr>
            <w:tcW w:w="1985" w:type="dxa"/>
          </w:tcPr>
          <w:p w14:paraId="4DA94F11" w14:textId="2FC97443" w:rsidR="00236F16" w:rsidRPr="00A40143" w:rsidRDefault="00236F16"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lastRenderedPageBreak/>
              <w:t>Rādītāja veids</w:t>
            </w:r>
            <w:r w:rsidR="00160DAD" w:rsidRPr="00A40143">
              <w:rPr>
                <w:rFonts w:ascii="Times New Roman" w:eastAsia="Times New Roman" w:hAnsi="Times New Roman" w:cs="Times New Roman"/>
                <w:sz w:val="20"/>
                <w:szCs w:val="20"/>
              </w:rPr>
              <w:t xml:space="preserve"> </w:t>
            </w:r>
          </w:p>
        </w:tc>
        <w:tc>
          <w:tcPr>
            <w:tcW w:w="7513" w:type="dxa"/>
          </w:tcPr>
          <w:p w14:paraId="734B2A2C" w14:textId="77777777" w:rsidR="00236F16" w:rsidRPr="00A40143" w:rsidRDefault="00236F16"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Rezultāta</w:t>
            </w:r>
          </w:p>
        </w:tc>
      </w:tr>
      <w:tr w:rsidR="00236F16" w:rsidRPr="00A40143" w14:paraId="0BBF377D" w14:textId="77777777" w:rsidTr="66C95113">
        <w:tc>
          <w:tcPr>
            <w:tcW w:w="1985" w:type="dxa"/>
          </w:tcPr>
          <w:p w14:paraId="03C276FD" w14:textId="1A285780" w:rsidR="00236F16" w:rsidRPr="00A40143" w:rsidRDefault="00236F16"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mērvienība</w:t>
            </w:r>
          </w:p>
        </w:tc>
        <w:tc>
          <w:tcPr>
            <w:tcW w:w="7513" w:type="dxa"/>
          </w:tcPr>
          <w:p w14:paraId="565B685A" w14:textId="327374ED" w:rsidR="00236F16" w:rsidRPr="00A40143" w:rsidRDefault="000009F4"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MWh</w:t>
            </w:r>
            <w:r w:rsidR="00236F16" w:rsidRPr="00A40143">
              <w:rPr>
                <w:rFonts w:ascii="Times New Roman" w:eastAsia="Times New Roman" w:hAnsi="Times New Roman" w:cs="Times New Roman"/>
                <w:sz w:val="20"/>
                <w:szCs w:val="20"/>
              </w:rPr>
              <w:t>/gadā</w:t>
            </w:r>
          </w:p>
        </w:tc>
      </w:tr>
      <w:tr w:rsidR="00236F16" w:rsidRPr="00A40143" w14:paraId="4EDADDAE" w14:textId="77777777" w:rsidTr="004E6644">
        <w:tc>
          <w:tcPr>
            <w:tcW w:w="1985" w:type="dxa"/>
          </w:tcPr>
          <w:p w14:paraId="0F3D6909" w14:textId="5DAB844E" w:rsidR="00236F16" w:rsidRPr="00A40143" w:rsidRDefault="00236F16"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Bāzes (sākotnējās) vērtības gads un bāzes vērtība</w:t>
            </w:r>
          </w:p>
        </w:tc>
        <w:tc>
          <w:tcPr>
            <w:tcW w:w="7513" w:type="dxa"/>
            <w:shd w:val="clear" w:color="auto" w:fill="auto"/>
          </w:tcPr>
          <w:p w14:paraId="2E3AD931" w14:textId="2AD4B2A6" w:rsidR="00E76A26" w:rsidRPr="00A40143" w:rsidRDefault="003F4188" w:rsidP="1C09F2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189 736 </w:t>
            </w:r>
            <w:r w:rsidR="253E8F14" w:rsidRPr="00A40143">
              <w:rPr>
                <w:rFonts w:ascii="Times New Roman" w:eastAsia="Times New Roman" w:hAnsi="Times New Roman" w:cs="Times New Roman"/>
                <w:sz w:val="20"/>
                <w:szCs w:val="20"/>
              </w:rPr>
              <w:t xml:space="preserve"> </w:t>
            </w:r>
            <w:r w:rsidR="029CDA87" w:rsidRPr="00A40143">
              <w:rPr>
                <w:rFonts w:ascii="Times New Roman" w:eastAsia="Times New Roman" w:hAnsi="Times New Roman" w:cs="Times New Roman"/>
                <w:sz w:val="20"/>
                <w:szCs w:val="20"/>
              </w:rPr>
              <w:t>(2019)</w:t>
            </w:r>
          </w:p>
          <w:p w14:paraId="65FF6C0C" w14:textId="1EDF6494" w:rsidR="000009F4" w:rsidRPr="00A40143" w:rsidRDefault="000009F4"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t.sk.</w:t>
            </w:r>
          </w:p>
          <w:p w14:paraId="52039F89" w14:textId="2B629AB3" w:rsidR="009E7F29" w:rsidRPr="00A40143" w:rsidRDefault="002138C0"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r w:rsidR="009E7F29" w:rsidRPr="00A40143">
              <w:rPr>
                <w:rFonts w:ascii="Times New Roman" w:eastAsia="Times New Roman" w:hAnsi="Times New Roman" w:cs="Times New Roman"/>
                <w:sz w:val="20"/>
                <w:szCs w:val="20"/>
              </w:rPr>
              <w:t>: 98 470 </w:t>
            </w:r>
            <w:r w:rsidR="00282A24" w:rsidRPr="00A40143">
              <w:rPr>
                <w:rFonts w:ascii="Times New Roman" w:eastAsia="Times New Roman" w:hAnsi="Times New Roman" w:cs="Times New Roman"/>
                <w:sz w:val="20"/>
                <w:szCs w:val="20"/>
              </w:rPr>
              <w:t xml:space="preserve"> </w:t>
            </w:r>
          </w:p>
          <w:p w14:paraId="7E4308C3" w14:textId="05402E79" w:rsidR="002138C0" w:rsidRPr="00A40143" w:rsidRDefault="00282A24"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 KEM</w:t>
            </w:r>
            <w:r w:rsidR="002138C0" w:rsidRPr="00A40143">
              <w:rPr>
                <w:rFonts w:ascii="Times New Roman" w:eastAsia="Times New Roman" w:hAnsi="Times New Roman" w:cs="Times New Roman"/>
                <w:sz w:val="20"/>
                <w:szCs w:val="20"/>
              </w:rPr>
              <w:t xml:space="preserve">: </w:t>
            </w:r>
            <w:r w:rsidR="003F4188">
              <w:rPr>
                <w:rFonts w:ascii="Times New Roman" w:eastAsia="Times New Roman" w:hAnsi="Times New Roman" w:cs="Times New Roman"/>
                <w:sz w:val="20"/>
                <w:szCs w:val="20"/>
              </w:rPr>
              <w:t>  34 273</w:t>
            </w:r>
          </w:p>
          <w:p w14:paraId="297D816C" w14:textId="35FA6A26" w:rsidR="000F5866" w:rsidRPr="00A40143" w:rsidRDefault="25ABD05E" w:rsidP="00B405F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IZM: </w:t>
            </w:r>
            <w:r w:rsidR="00B405FE" w:rsidRPr="00A40143">
              <w:rPr>
                <w:rFonts w:ascii="Times New Roman" w:eastAsia="Times New Roman" w:hAnsi="Times New Roman" w:cs="Times New Roman"/>
                <w:sz w:val="20"/>
                <w:szCs w:val="20"/>
              </w:rPr>
              <w:t>56 993</w:t>
            </w:r>
            <w:r w:rsidRPr="00A40143">
              <w:rPr>
                <w:rFonts w:ascii="Times New Roman" w:eastAsia="Times New Roman" w:hAnsi="Times New Roman" w:cs="Times New Roman"/>
                <w:sz w:val="20"/>
                <w:szCs w:val="20"/>
              </w:rPr>
              <w:t xml:space="preserve"> </w:t>
            </w:r>
          </w:p>
        </w:tc>
      </w:tr>
      <w:tr w:rsidR="00236F16" w:rsidRPr="00A40143" w14:paraId="411D8FE2" w14:textId="77777777" w:rsidTr="004E6644">
        <w:tc>
          <w:tcPr>
            <w:tcW w:w="1985" w:type="dxa"/>
          </w:tcPr>
          <w:p w14:paraId="23EDE50A" w14:textId="3DF0F752" w:rsidR="00236F16" w:rsidRPr="00A40143" w:rsidRDefault="00236F16"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Starpposma vērtība</w:t>
            </w:r>
            <w:r w:rsidRPr="00A40143">
              <w:rPr>
                <w:rFonts w:ascii="Times New Roman" w:eastAsia="Times New Roman" w:hAnsi="Times New Roman" w:cs="Times New Roman"/>
                <w:sz w:val="20"/>
                <w:szCs w:val="20"/>
              </w:rPr>
              <w:t xml:space="preserve"> uz 31.12.2024.</w:t>
            </w:r>
          </w:p>
        </w:tc>
        <w:tc>
          <w:tcPr>
            <w:tcW w:w="7513" w:type="dxa"/>
            <w:shd w:val="clear" w:color="auto" w:fill="auto"/>
          </w:tcPr>
          <w:p w14:paraId="78787B42" w14:textId="3A273D79" w:rsidR="00236F16" w:rsidRPr="00A40143" w:rsidRDefault="00160DAD"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EM: </w:t>
            </w:r>
            <w:r w:rsidR="008B6113" w:rsidRPr="00A40143">
              <w:rPr>
                <w:rFonts w:ascii="Times New Roman" w:eastAsia="Times New Roman" w:hAnsi="Times New Roman" w:cs="Times New Roman"/>
                <w:sz w:val="20"/>
                <w:szCs w:val="20"/>
              </w:rPr>
              <w:t>0</w:t>
            </w:r>
          </w:p>
        </w:tc>
      </w:tr>
      <w:tr w:rsidR="00236F16" w:rsidRPr="00A40143" w14:paraId="5C184538" w14:textId="77777777" w:rsidTr="004E6644">
        <w:tc>
          <w:tcPr>
            <w:tcW w:w="1985" w:type="dxa"/>
          </w:tcPr>
          <w:p w14:paraId="2625A326" w14:textId="77777777" w:rsidR="00236F16" w:rsidRPr="00A40143" w:rsidRDefault="00236F16"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Sasniedzamā vērtība</w:t>
            </w:r>
            <w:r w:rsidRPr="00A40143">
              <w:rPr>
                <w:rFonts w:ascii="Times New Roman" w:eastAsia="Times New Roman" w:hAnsi="Times New Roman" w:cs="Times New Roman"/>
                <w:sz w:val="20"/>
                <w:szCs w:val="20"/>
              </w:rPr>
              <w:t xml:space="preserve"> uz 31.12.2029.</w:t>
            </w:r>
          </w:p>
          <w:p w14:paraId="0CF0BEAD" w14:textId="77777777" w:rsidR="00236F16" w:rsidRPr="00A40143" w:rsidRDefault="00236F16" w:rsidP="003442BE">
            <w:pPr>
              <w:jc w:val="both"/>
              <w:rPr>
                <w:rFonts w:ascii="Times New Roman" w:eastAsia="Times New Roman" w:hAnsi="Times New Roman" w:cs="Times New Roman"/>
                <w:sz w:val="20"/>
                <w:szCs w:val="20"/>
              </w:rPr>
            </w:pPr>
          </w:p>
        </w:tc>
        <w:tc>
          <w:tcPr>
            <w:tcW w:w="7513" w:type="dxa"/>
            <w:shd w:val="clear" w:color="auto" w:fill="auto"/>
          </w:tcPr>
          <w:p w14:paraId="7870E5D3" w14:textId="00722D09" w:rsidR="004108DE" w:rsidRPr="00A40143" w:rsidRDefault="00526A5A" w:rsidP="1C09F21C">
            <w:pPr>
              <w:rPr>
                <w:rFonts w:ascii="Times New Roman" w:eastAsia="Times New Roman" w:hAnsi="Times New Roman" w:cs="Times New Roman"/>
                <w:sz w:val="20"/>
                <w:szCs w:val="20"/>
              </w:rPr>
            </w:pPr>
            <w:r w:rsidRPr="00526A5A">
              <w:rPr>
                <w:rFonts w:ascii="Times New Roman" w:eastAsia="Times New Roman" w:hAnsi="Times New Roman" w:cs="Times New Roman"/>
                <w:sz w:val="20"/>
                <w:szCs w:val="20"/>
              </w:rPr>
              <w:t>156 332</w:t>
            </w:r>
          </w:p>
          <w:p w14:paraId="210EB27A" w14:textId="10466A83" w:rsidR="00AF1E37" w:rsidRPr="00A40143" w:rsidRDefault="4628D1A8" w:rsidP="1C09F21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t.sk.</w:t>
            </w:r>
          </w:p>
          <w:p w14:paraId="63EA6BAE" w14:textId="69AAF3EC" w:rsidR="009E7F29" w:rsidRPr="00A40143" w:rsidRDefault="00AF79ED" w:rsidP="00AF79ED">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r w:rsidR="00282A24" w:rsidRPr="00A40143">
              <w:rPr>
                <w:rFonts w:ascii="Times New Roman" w:eastAsia="Times New Roman" w:hAnsi="Times New Roman" w:cs="Times New Roman"/>
                <w:sz w:val="20"/>
                <w:szCs w:val="20"/>
              </w:rPr>
              <w:t xml:space="preserve"> </w:t>
            </w:r>
            <w:r w:rsidR="009E7F29" w:rsidRPr="00A40143">
              <w:rPr>
                <w:rFonts w:ascii="Times New Roman" w:eastAsia="Times New Roman" w:hAnsi="Times New Roman" w:cs="Times New Roman"/>
                <w:sz w:val="20"/>
                <w:szCs w:val="20"/>
              </w:rPr>
              <w:t xml:space="preserve">: </w:t>
            </w:r>
            <w:r w:rsidR="00BC3C54" w:rsidRPr="00A40143">
              <w:rPr>
                <w:rFonts w:ascii="Times New Roman" w:eastAsia="Times New Roman" w:hAnsi="Times New Roman" w:cs="Times New Roman"/>
                <w:sz w:val="20"/>
                <w:szCs w:val="20"/>
              </w:rPr>
              <w:t>75 418</w:t>
            </w:r>
            <w:r w:rsidR="009E7F29" w:rsidRPr="00A40143">
              <w:rPr>
                <w:rFonts w:ascii="Times New Roman" w:eastAsia="Times New Roman" w:hAnsi="Times New Roman" w:cs="Times New Roman"/>
                <w:sz w:val="20"/>
                <w:szCs w:val="20"/>
              </w:rPr>
              <w:t> </w:t>
            </w:r>
          </w:p>
          <w:p w14:paraId="759B1BDE" w14:textId="2DF37CCC" w:rsidR="00AF79ED" w:rsidRPr="00A40143" w:rsidRDefault="00282A24" w:rsidP="00AF79ED">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KEM</w:t>
            </w:r>
            <w:r w:rsidR="00AF79ED" w:rsidRPr="00A40143">
              <w:rPr>
                <w:rFonts w:ascii="Times New Roman" w:eastAsia="Times New Roman" w:hAnsi="Times New Roman" w:cs="Times New Roman"/>
                <w:sz w:val="20"/>
                <w:szCs w:val="20"/>
              </w:rPr>
              <w:t xml:space="preserve">:  </w:t>
            </w:r>
            <w:r w:rsidR="003F4188">
              <w:rPr>
                <w:rFonts w:ascii="Times New Roman" w:eastAsia="Times New Roman" w:hAnsi="Times New Roman" w:cs="Times New Roman"/>
                <w:sz w:val="20"/>
                <w:szCs w:val="20"/>
              </w:rPr>
              <w:t xml:space="preserve"> 24 125</w:t>
            </w:r>
          </w:p>
          <w:p w14:paraId="0ACFAC79" w14:textId="0A745855" w:rsidR="000F5866" w:rsidRPr="00A40143" w:rsidRDefault="25ABD05E" w:rsidP="00B405F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IZM: </w:t>
            </w:r>
            <w:r w:rsidR="00B405FE" w:rsidRPr="00A40143">
              <w:rPr>
                <w:rFonts w:ascii="Times New Roman" w:eastAsia="Times New Roman" w:hAnsi="Times New Roman" w:cs="Times New Roman"/>
                <w:sz w:val="20"/>
                <w:szCs w:val="20"/>
              </w:rPr>
              <w:t>56 789</w:t>
            </w:r>
            <w:r w:rsidR="25FD4C7B" w:rsidRPr="00A40143">
              <w:rPr>
                <w:rFonts w:ascii="Times New Roman" w:eastAsia="Times New Roman" w:hAnsi="Times New Roman" w:cs="Times New Roman"/>
                <w:sz w:val="20"/>
                <w:szCs w:val="20"/>
              </w:rPr>
              <w:t xml:space="preserve"> </w:t>
            </w:r>
          </w:p>
        </w:tc>
      </w:tr>
      <w:tr w:rsidR="003442BE" w:rsidRPr="00A40143" w14:paraId="6C8F24DE" w14:textId="77777777" w:rsidTr="004E6644">
        <w:tc>
          <w:tcPr>
            <w:tcW w:w="1985" w:type="dxa"/>
            <w:vMerge w:val="restart"/>
          </w:tcPr>
          <w:p w14:paraId="2A245614" w14:textId="0D22996D" w:rsidR="003442BE" w:rsidRPr="00A40143" w:rsidRDefault="003442BE"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Pieņēmumi un aprēķini</w:t>
            </w:r>
            <w:r w:rsidRPr="00A40143">
              <w:rPr>
                <w:rStyle w:val="FootnoteReference"/>
                <w:rFonts w:ascii="Times New Roman" w:eastAsia="Times New Roman" w:hAnsi="Times New Roman" w:cs="Times New Roman"/>
                <w:b/>
                <w:bCs/>
                <w:sz w:val="20"/>
                <w:szCs w:val="20"/>
              </w:rPr>
              <w:footnoteReference w:id="15"/>
            </w:r>
          </w:p>
          <w:p w14:paraId="4F0703D9" w14:textId="5EAF4F5E" w:rsidR="003442BE" w:rsidRPr="00A40143" w:rsidRDefault="003442BE" w:rsidP="003442BE">
            <w:pPr>
              <w:jc w:val="both"/>
              <w:rPr>
                <w:rFonts w:ascii="Times New Roman" w:eastAsia="Times New Roman" w:hAnsi="Times New Roman" w:cs="Times New Roman"/>
                <w:sz w:val="20"/>
                <w:szCs w:val="20"/>
              </w:rPr>
            </w:pPr>
          </w:p>
        </w:tc>
        <w:tc>
          <w:tcPr>
            <w:tcW w:w="7513" w:type="dxa"/>
            <w:shd w:val="clear" w:color="auto" w:fill="auto"/>
          </w:tcPr>
          <w:p w14:paraId="3319949F" w14:textId="52E8A8D5" w:rsidR="003442BE" w:rsidRPr="00A40143" w:rsidRDefault="003442BE" w:rsidP="003442BE">
            <w:pPr>
              <w:jc w:val="both"/>
              <w:rPr>
                <w:rFonts w:ascii="Times New Roman" w:hAnsi="Times New Roman" w:cs="Times New Roman"/>
                <w:sz w:val="20"/>
                <w:szCs w:val="20"/>
              </w:rPr>
            </w:pPr>
            <w:r w:rsidRPr="00A40143">
              <w:rPr>
                <w:rFonts w:ascii="Times New Roman" w:hAnsi="Times New Roman" w:cs="Times New Roman"/>
                <w:b/>
                <w:bCs/>
                <w:sz w:val="20"/>
                <w:szCs w:val="20"/>
              </w:rPr>
              <w:t>Kritēriji rādītāju izvēlei</w:t>
            </w:r>
            <w:r w:rsidRPr="00A40143">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76769CE" w14:textId="77777777" w:rsidR="003442BE" w:rsidRPr="00A40143" w:rsidRDefault="003442BE" w:rsidP="003442BE">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Sasaiste</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ar plānotajiem ieguldījumiem</w:t>
            </w:r>
            <w:r w:rsidRPr="00A4014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5530011" w14:textId="77777777" w:rsidR="003442BE" w:rsidRPr="00A40143" w:rsidRDefault="003442BE" w:rsidP="003442BE">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Būtiskums</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attiecībā uz plānotajiem ieguldījumiem</w:t>
            </w:r>
            <w:r w:rsidRPr="00A4014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264E1B" w14:textId="05A98493" w:rsidR="003442BE" w:rsidRPr="00A40143" w:rsidRDefault="003442BE" w:rsidP="003442BE">
            <w:pPr>
              <w:numPr>
                <w:ilvl w:val="0"/>
                <w:numId w:val="13"/>
              </w:numPr>
              <w:jc w:val="both"/>
              <w:rPr>
                <w:rFonts w:ascii="Times New Roman" w:eastAsia="Times New Roman" w:hAnsi="Times New Roman" w:cs="Times New Roman"/>
                <w:b/>
                <w:bCs/>
                <w:sz w:val="20"/>
                <w:szCs w:val="20"/>
              </w:rPr>
            </w:pPr>
            <w:r w:rsidRPr="00A40143">
              <w:rPr>
                <w:rFonts w:ascii="Times New Roman" w:hAnsi="Times New Roman" w:cs="Times New Roman"/>
                <w:b/>
                <w:bCs/>
                <w:sz w:val="20"/>
                <w:szCs w:val="20"/>
              </w:rPr>
              <w:t>Datu pieejamība</w:t>
            </w:r>
            <w:r w:rsidRPr="00A4014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442BE" w:rsidRPr="00A40143" w14:paraId="6013CEAD" w14:textId="77777777" w:rsidTr="66C95113">
        <w:tc>
          <w:tcPr>
            <w:tcW w:w="1985" w:type="dxa"/>
            <w:vMerge/>
          </w:tcPr>
          <w:p w14:paraId="3C413623" w14:textId="77777777" w:rsidR="003442BE" w:rsidRPr="00A40143" w:rsidRDefault="003442BE" w:rsidP="003442BE">
            <w:pPr>
              <w:jc w:val="both"/>
              <w:rPr>
                <w:rFonts w:ascii="Times New Roman" w:eastAsia="Times New Roman" w:hAnsi="Times New Roman" w:cs="Times New Roman"/>
                <w:b/>
                <w:bCs/>
                <w:sz w:val="20"/>
                <w:szCs w:val="20"/>
              </w:rPr>
            </w:pPr>
          </w:p>
        </w:tc>
        <w:tc>
          <w:tcPr>
            <w:tcW w:w="7513" w:type="dxa"/>
          </w:tcPr>
          <w:p w14:paraId="1F9AA3E9" w14:textId="77777777" w:rsidR="003442BE" w:rsidRPr="00A40143" w:rsidRDefault="003442BE" w:rsidP="003442BE">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Informācijas avots</w:t>
            </w:r>
            <w:r w:rsidRPr="00A40143">
              <w:rPr>
                <w:rStyle w:val="FootnoteReference"/>
                <w:rFonts w:ascii="Times New Roman" w:hAnsi="Times New Roman" w:cs="Times New Roman"/>
                <w:b/>
                <w:bCs/>
                <w:iCs/>
                <w:sz w:val="20"/>
                <w:szCs w:val="20"/>
              </w:rPr>
              <w:footnoteReference w:id="16"/>
            </w:r>
          </w:p>
          <w:p w14:paraId="287DCA9F" w14:textId="77777777"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p>
          <w:p w14:paraId="777B4D87" w14:textId="270BD2BD" w:rsidR="003442BE" w:rsidRPr="00A40143" w:rsidRDefault="003442BE" w:rsidP="003442BE">
            <w:pPr>
              <w:jc w:val="both"/>
              <w:rPr>
                <w:rFonts w:ascii="Times New Roman" w:hAnsi="Times New Roman" w:cs="Times New Roman"/>
                <w:sz w:val="20"/>
                <w:szCs w:val="20"/>
              </w:rPr>
            </w:pPr>
            <w:r w:rsidRPr="00A40143">
              <w:rPr>
                <w:rFonts w:ascii="Times New Roman" w:hAnsi="Times New Roman" w:cs="Times New Roman"/>
                <w:sz w:val="20"/>
                <w:szCs w:val="20"/>
              </w:rPr>
              <w:t>Projektu dati, n</w:t>
            </w:r>
            <w:r w:rsidRPr="00A40143">
              <w:rPr>
                <w:rFonts w:ascii="Times New Roman" w:eastAsia="Times New Roman" w:hAnsi="Times New Roman" w:cs="Times New Roman"/>
                <w:sz w:val="20"/>
                <w:szCs w:val="20"/>
              </w:rPr>
              <w:t>ekustamā īpašuma valsts kadastra informācijas sistēma, Būvniecības valsts kontroles biroja dati, Centrālās statistikas pārvaldes dati.</w:t>
            </w:r>
            <w:r w:rsidR="000F5B7E" w:rsidRPr="00A40143">
              <w:rPr>
                <w:rFonts w:ascii="Times New Roman" w:eastAsia="Times New Roman" w:hAnsi="Times New Roman" w:cs="Times New Roman"/>
                <w:sz w:val="20"/>
                <w:szCs w:val="20"/>
              </w:rPr>
              <w:t xml:space="preserve"> Rādītājs summāri aprēķināms kopā uz visām atbalsta aktivitātēm, iekļaujot daudzīvokļu ēkas un valsts ēkas, kā arī atbalstu uzņēmējdarbībā. </w:t>
            </w:r>
          </w:p>
          <w:p w14:paraId="1BDEDFCA" w14:textId="77777777" w:rsidR="003442BE" w:rsidRPr="00A40143" w:rsidRDefault="003442BE" w:rsidP="003442BE">
            <w:pPr>
              <w:rPr>
                <w:rFonts w:ascii="Times New Roman" w:eastAsia="Times New Roman" w:hAnsi="Times New Roman" w:cs="Times New Roman"/>
                <w:sz w:val="20"/>
                <w:szCs w:val="20"/>
              </w:rPr>
            </w:pPr>
          </w:p>
          <w:p w14:paraId="55F84CEB" w14:textId="77777777" w:rsidR="00282A24" w:rsidRPr="00A40143" w:rsidRDefault="00282A24" w:rsidP="00282A24">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KEM:</w:t>
            </w:r>
          </w:p>
          <w:p w14:paraId="50D8BF93" w14:textId="1F50278C" w:rsidR="00282A24" w:rsidRPr="00A40143" w:rsidRDefault="00282A24" w:rsidP="004C6C5C">
            <w:pPr>
              <w:spacing w:after="160" w:line="259" w:lineRule="auto"/>
              <w:jc w:val="both"/>
              <w:rPr>
                <w:rFonts w:ascii="Times New Roman" w:hAnsi="Times New Roman" w:cs="Times New Roman"/>
                <w:sz w:val="20"/>
                <w:szCs w:val="20"/>
              </w:rPr>
            </w:pPr>
            <w:r w:rsidRPr="00A40143">
              <w:rPr>
                <w:rFonts w:ascii="Times New Roman" w:hAnsi="Times New Roman" w:cs="Times New Roman"/>
                <w:sz w:val="20"/>
                <w:szCs w:val="20"/>
              </w:rPr>
              <w:t xml:space="preserve">Projektu dati, </w:t>
            </w:r>
            <w:r w:rsidRPr="00A40143">
              <w:rPr>
                <w:rFonts w:ascii="Times New Roman" w:eastAsia="Times New Roman" w:hAnsi="Times New Roman" w:cs="Times New Roman"/>
                <w:sz w:val="20"/>
                <w:szCs w:val="20"/>
              </w:rPr>
              <w:t>Būvniecības valsts kontroles biroja dati, Centrālās statistikas pārvaldes dati.</w:t>
            </w:r>
          </w:p>
          <w:p w14:paraId="46AF2DD7" w14:textId="77777777" w:rsidR="00282A24" w:rsidRPr="00A40143" w:rsidRDefault="00282A24" w:rsidP="003442BE">
            <w:pPr>
              <w:rPr>
                <w:rFonts w:ascii="Times New Roman" w:eastAsia="Times New Roman" w:hAnsi="Times New Roman" w:cs="Times New Roman"/>
                <w:sz w:val="20"/>
                <w:szCs w:val="20"/>
              </w:rPr>
            </w:pPr>
          </w:p>
          <w:p w14:paraId="42107B02" w14:textId="77777777"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w:t>
            </w:r>
          </w:p>
          <w:p w14:paraId="7643AEE5" w14:textId="77777777"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Projektu dati, nekustamā īpašuma valsts kadastra informācijas sistēma, Būvniecības valsts kontroles biroja dati.</w:t>
            </w:r>
          </w:p>
          <w:p w14:paraId="22A4A534" w14:textId="77777777" w:rsidR="004E6644" w:rsidRPr="00A40143" w:rsidRDefault="004E6644" w:rsidP="003442BE">
            <w:pPr>
              <w:rPr>
                <w:rFonts w:ascii="Times New Roman" w:eastAsia="Times New Roman" w:hAnsi="Times New Roman" w:cs="Times New Roman"/>
                <w:sz w:val="20"/>
                <w:szCs w:val="20"/>
              </w:rPr>
            </w:pPr>
          </w:p>
          <w:p w14:paraId="2CC6C22C" w14:textId="4062F8F2" w:rsidR="004E6644" w:rsidRPr="00A40143" w:rsidRDefault="004E6644"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442BE" w:rsidRPr="00A40143" w14:paraId="06C0CFD9" w14:textId="77777777" w:rsidTr="66C95113">
        <w:tc>
          <w:tcPr>
            <w:tcW w:w="1985" w:type="dxa"/>
            <w:vMerge/>
          </w:tcPr>
          <w:p w14:paraId="72ECA1A1" w14:textId="77777777" w:rsidR="003442BE" w:rsidRPr="00A40143" w:rsidRDefault="003442BE" w:rsidP="003442BE">
            <w:pPr>
              <w:jc w:val="both"/>
              <w:rPr>
                <w:rFonts w:ascii="Times New Roman" w:eastAsia="Times New Roman" w:hAnsi="Times New Roman" w:cs="Times New Roman"/>
                <w:b/>
                <w:bCs/>
                <w:sz w:val="20"/>
                <w:szCs w:val="20"/>
              </w:rPr>
            </w:pPr>
          </w:p>
        </w:tc>
        <w:tc>
          <w:tcPr>
            <w:tcW w:w="7513" w:type="dxa"/>
          </w:tcPr>
          <w:p w14:paraId="60B85180" w14:textId="77777777" w:rsidR="003442BE" w:rsidRPr="00A40143" w:rsidRDefault="003442BE" w:rsidP="003442BE">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Veiktie aprēķini un pieņēmumi, kas izmantoti aprēķiniem</w:t>
            </w:r>
          </w:p>
          <w:p w14:paraId="49963E41" w14:textId="2FA258BE"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p>
          <w:p w14:paraId="1A40CB3D" w14:textId="77777777" w:rsidR="003442BE" w:rsidRPr="00A40143" w:rsidRDefault="003442BE" w:rsidP="003442BE">
            <w:pPr>
              <w:jc w:val="both"/>
              <w:rPr>
                <w:rFonts w:ascii="Times New Roman" w:hAnsi="Times New Roman" w:cs="Times New Roman"/>
                <w:sz w:val="20"/>
                <w:szCs w:val="20"/>
              </w:rPr>
            </w:pPr>
            <w:r w:rsidRPr="00A40143">
              <w:rPr>
                <w:rFonts w:ascii="Times New Roman" w:hAnsi="Times New Roman" w:cs="Times New Roman"/>
                <w:sz w:val="20"/>
                <w:szCs w:val="20"/>
              </w:rPr>
              <w:t>Reizi gadā, apkopojot informāciju par atbalstītajiem projektiem no projektu atskaitēm/KPVIS sistēmas;</w:t>
            </w:r>
          </w:p>
          <w:p w14:paraId="42C1A95E" w14:textId="77777777" w:rsidR="003442BE" w:rsidRPr="00A40143" w:rsidRDefault="003442BE" w:rsidP="003442BE">
            <w:pPr>
              <w:jc w:val="both"/>
              <w:rPr>
                <w:rFonts w:ascii="Times New Roman" w:hAnsi="Times New Roman" w:cs="Times New Roman"/>
                <w:sz w:val="20"/>
                <w:szCs w:val="20"/>
              </w:rPr>
            </w:pPr>
          </w:p>
          <w:p w14:paraId="1A8B5C8F" w14:textId="258F4551" w:rsidR="003442BE" w:rsidRPr="00A40143" w:rsidRDefault="003442BE" w:rsidP="003442BE">
            <w:pPr>
              <w:pStyle w:val="ListParagraph"/>
              <w:numPr>
                <w:ilvl w:val="0"/>
                <w:numId w:val="22"/>
              </w:numPr>
              <w:contextualSpacing w:val="0"/>
              <w:rPr>
                <w:rFonts w:ascii="Times New Roman" w:hAnsi="Times New Roman" w:cs="Times New Roman"/>
                <w:sz w:val="20"/>
                <w:szCs w:val="20"/>
              </w:rPr>
            </w:pPr>
            <w:r w:rsidRPr="00A40143">
              <w:rPr>
                <w:rFonts w:ascii="Times New Roman" w:hAnsi="Times New Roman" w:cs="Times New Roman"/>
                <w:sz w:val="20"/>
                <w:szCs w:val="20"/>
              </w:rPr>
              <w:t>Daudzīvokļu mājas:</w:t>
            </w:r>
          </w:p>
          <w:p w14:paraId="4770A3D3" w14:textId="77777777" w:rsidR="000F380F" w:rsidRPr="00A40143" w:rsidRDefault="000F380F" w:rsidP="000E0D7B">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Bāzes vērtība primārās enerģijas patēriņam:</w:t>
            </w:r>
          </w:p>
          <w:p w14:paraId="4749BEB4" w14:textId="7C2E85E2" w:rsidR="000F380F" w:rsidRPr="00A40143" w:rsidRDefault="00307FC9" w:rsidP="000E0D7B">
            <w:pPr>
              <w:rPr>
                <w:rFonts w:ascii="Times New Roman" w:eastAsia="Times New Roman" w:hAnsi="Times New Roman" w:cs="Times New Roman"/>
                <w:sz w:val="20"/>
                <w:szCs w:val="20"/>
              </w:rPr>
            </w:pPr>
            <w:r w:rsidRPr="00A40143">
              <w:rPr>
                <w:rFonts w:ascii="Times New Roman" w:hAnsi="Times New Roman" w:cs="Times New Roman"/>
                <w:sz w:val="20"/>
                <w:szCs w:val="20"/>
              </w:rPr>
              <w:t xml:space="preserve">201 544  </w:t>
            </w:r>
            <w:r w:rsidR="000F380F" w:rsidRPr="00A40143">
              <w:rPr>
                <w:rFonts w:ascii="Times New Roman" w:eastAsia="Times New Roman" w:hAnsi="Times New Roman" w:cs="Times New Roman"/>
                <w:sz w:val="20"/>
                <w:szCs w:val="20"/>
              </w:rPr>
              <w:t xml:space="preserve">m2 x 150 kWh/m2 gadā = </w:t>
            </w:r>
            <w:r w:rsidRPr="00A40143">
              <w:rPr>
                <w:rFonts w:ascii="Times New Roman" w:eastAsia="Times New Roman" w:hAnsi="Times New Roman" w:cs="Times New Roman"/>
                <w:sz w:val="20"/>
                <w:szCs w:val="20"/>
              </w:rPr>
              <w:t xml:space="preserve">30 231 600 </w:t>
            </w:r>
            <w:r w:rsidR="000F380F" w:rsidRPr="00A40143">
              <w:rPr>
                <w:rFonts w:ascii="Times New Roman" w:eastAsia="Times New Roman" w:hAnsi="Times New Roman" w:cs="Times New Roman"/>
                <w:sz w:val="20"/>
                <w:szCs w:val="20"/>
              </w:rPr>
              <w:t>kWh/gadā.</w:t>
            </w:r>
          </w:p>
          <w:p w14:paraId="7325CC30" w14:textId="77777777" w:rsidR="000F380F" w:rsidRPr="00A40143" w:rsidRDefault="000F380F" w:rsidP="000E0D7B">
            <w:pPr>
              <w:rPr>
                <w:rFonts w:ascii="Times New Roman" w:eastAsia="Times New Roman" w:hAnsi="Times New Roman" w:cs="Times New Roman"/>
                <w:sz w:val="20"/>
                <w:szCs w:val="20"/>
              </w:rPr>
            </w:pPr>
          </w:p>
          <w:p w14:paraId="0C17549D" w14:textId="77777777" w:rsidR="000F380F" w:rsidRPr="00A40143" w:rsidRDefault="000F380F" w:rsidP="000E0D7B">
            <w:pPr>
              <w:rPr>
                <w:rFonts w:ascii="Times New Roman" w:eastAsia="Times New Roman" w:hAnsi="Times New Roman" w:cs="Times New Roman"/>
                <w:sz w:val="20"/>
                <w:szCs w:val="20"/>
              </w:rPr>
            </w:pPr>
            <w:bookmarkStart w:id="5" w:name="_Hlk161391502"/>
            <w:r w:rsidRPr="00A40143">
              <w:rPr>
                <w:rFonts w:ascii="Times New Roman" w:eastAsia="Times New Roman" w:hAnsi="Times New Roman" w:cs="Times New Roman"/>
                <w:sz w:val="20"/>
                <w:szCs w:val="20"/>
              </w:rPr>
              <w:t>Primārās enerģijas patēriņa samazinājums</w:t>
            </w:r>
            <w:bookmarkEnd w:id="5"/>
            <w:r w:rsidRPr="00A40143">
              <w:rPr>
                <w:rFonts w:ascii="Times New Roman" w:eastAsia="Times New Roman" w:hAnsi="Times New Roman" w:cs="Times New Roman"/>
                <w:sz w:val="20"/>
                <w:szCs w:val="20"/>
              </w:rPr>
              <w:t>:</w:t>
            </w:r>
          </w:p>
          <w:p w14:paraId="0462EA61" w14:textId="7ED5685A" w:rsidR="000F380F" w:rsidRPr="00A40143" w:rsidRDefault="000F380F" w:rsidP="00541875">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Tiek plānots </w:t>
            </w:r>
            <w:r w:rsidR="00BF3CE0" w:rsidRPr="00A40143">
              <w:rPr>
                <w:rFonts w:ascii="Times New Roman" w:eastAsia="Times New Roman" w:hAnsi="Times New Roman" w:cs="Times New Roman"/>
                <w:sz w:val="20"/>
                <w:szCs w:val="20"/>
              </w:rPr>
              <w:t>30</w:t>
            </w:r>
            <w:r w:rsidRPr="00A40143">
              <w:rPr>
                <w:rFonts w:ascii="Times New Roman" w:eastAsia="Times New Roman" w:hAnsi="Times New Roman" w:cs="Times New Roman"/>
                <w:sz w:val="20"/>
                <w:szCs w:val="20"/>
              </w:rPr>
              <w:t>% ietaupījums.</w:t>
            </w:r>
          </w:p>
          <w:p w14:paraId="125C0504" w14:textId="0DA72785" w:rsidR="000E0D7B" w:rsidRPr="00A40143" w:rsidRDefault="003442BE" w:rsidP="000E0D7B">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r w:rsidR="00257B43" w:rsidRPr="00A40143">
              <w:rPr>
                <w:rFonts w:ascii="Times New Roman" w:eastAsia="Times New Roman" w:hAnsi="Times New Roman" w:cs="Times New Roman"/>
                <w:sz w:val="20"/>
                <w:szCs w:val="20"/>
              </w:rPr>
              <w:t xml:space="preserve"> </w:t>
            </w:r>
            <w:r w:rsidR="00307FC9" w:rsidRPr="00A40143">
              <w:rPr>
                <w:rFonts w:ascii="Times New Roman" w:eastAsia="Times New Roman" w:hAnsi="Times New Roman" w:cs="Times New Roman"/>
                <w:sz w:val="20"/>
                <w:szCs w:val="20"/>
              </w:rPr>
              <w:t>30  231 600</w:t>
            </w:r>
            <w:r w:rsidR="000E0D7B" w:rsidRPr="00A40143">
              <w:rPr>
                <w:rFonts w:ascii="Times New Roman" w:eastAsia="Times New Roman" w:hAnsi="Times New Roman" w:cs="Times New Roman"/>
                <w:sz w:val="20"/>
                <w:szCs w:val="20"/>
              </w:rPr>
              <w:t xml:space="preserve">– </w:t>
            </w:r>
            <w:r w:rsidR="00BF3CE0" w:rsidRPr="00A40143">
              <w:rPr>
                <w:rFonts w:ascii="Times New Roman" w:eastAsia="Times New Roman" w:hAnsi="Times New Roman" w:cs="Times New Roman"/>
                <w:sz w:val="20"/>
                <w:szCs w:val="20"/>
              </w:rPr>
              <w:t>30</w:t>
            </w:r>
            <w:r w:rsidR="000E0D7B" w:rsidRPr="00A40143">
              <w:rPr>
                <w:rFonts w:ascii="Times New Roman" w:eastAsia="Times New Roman" w:hAnsi="Times New Roman" w:cs="Times New Roman"/>
                <w:sz w:val="20"/>
                <w:szCs w:val="20"/>
              </w:rPr>
              <w:t>% =</w:t>
            </w:r>
            <w:r w:rsidR="00F81CE0" w:rsidRPr="00A40143">
              <w:rPr>
                <w:rFonts w:ascii="Times New Roman" w:eastAsia="Times New Roman" w:hAnsi="Times New Roman" w:cs="Times New Roman"/>
                <w:sz w:val="20"/>
                <w:szCs w:val="20"/>
              </w:rPr>
              <w:t xml:space="preserve">30  231 600 – </w:t>
            </w:r>
            <w:r w:rsidR="000E0D7B" w:rsidRPr="00A40143">
              <w:rPr>
                <w:rFonts w:ascii="Times New Roman" w:eastAsia="Times New Roman" w:hAnsi="Times New Roman" w:cs="Times New Roman"/>
                <w:sz w:val="20"/>
                <w:szCs w:val="20"/>
              </w:rPr>
              <w:t xml:space="preserve"> </w:t>
            </w:r>
            <w:r w:rsidR="00F81CE0" w:rsidRPr="00A40143">
              <w:rPr>
                <w:rFonts w:ascii="Times New Roman" w:eastAsia="Times New Roman" w:hAnsi="Times New Roman" w:cs="Times New Roman"/>
                <w:sz w:val="20"/>
                <w:szCs w:val="20"/>
              </w:rPr>
              <w:t xml:space="preserve"> 9 069 480=</w:t>
            </w:r>
            <w:r w:rsidR="00BB7DAB" w:rsidRPr="00A40143">
              <w:rPr>
                <w:rFonts w:ascii="Times New Roman" w:eastAsia="Times New Roman" w:hAnsi="Times New Roman" w:cs="Times New Roman"/>
                <w:sz w:val="20"/>
                <w:szCs w:val="20"/>
              </w:rPr>
              <w:t xml:space="preserve">21 162 120 </w:t>
            </w:r>
            <w:r w:rsidR="000E0D7B" w:rsidRPr="00A40143">
              <w:rPr>
                <w:rFonts w:ascii="Times New Roman" w:eastAsia="Times New Roman" w:hAnsi="Times New Roman" w:cs="Times New Roman"/>
                <w:sz w:val="20"/>
                <w:szCs w:val="20"/>
              </w:rPr>
              <w:t>kWh/gadā.</w:t>
            </w:r>
          </w:p>
          <w:p w14:paraId="09E9625F" w14:textId="77777777" w:rsidR="00AF79ED" w:rsidRPr="00A40143" w:rsidRDefault="00AF79ED" w:rsidP="003442BE">
            <w:pPr>
              <w:jc w:val="both"/>
              <w:rPr>
                <w:rFonts w:ascii="Times New Roman" w:eastAsia="Times New Roman" w:hAnsi="Times New Roman" w:cs="Times New Roman"/>
                <w:sz w:val="20"/>
                <w:szCs w:val="20"/>
              </w:rPr>
            </w:pPr>
          </w:p>
          <w:p w14:paraId="6AEE312B" w14:textId="77777777" w:rsidR="003442BE" w:rsidRPr="00A40143" w:rsidRDefault="003442BE" w:rsidP="003442BE">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Aprēķinu pieņēmumi:</w:t>
            </w:r>
          </w:p>
          <w:p w14:paraId="4EE13442" w14:textId="066D3F80" w:rsidR="003442BE" w:rsidRPr="00A40143" w:rsidRDefault="000E0D7B"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Atbalstīto daudzdzīvokļu d</w:t>
            </w:r>
            <w:r w:rsidR="003442BE" w:rsidRPr="00A40143">
              <w:rPr>
                <w:rFonts w:ascii="Times New Roman" w:eastAsia="Times New Roman" w:hAnsi="Times New Roman" w:cs="Times New Roman"/>
                <w:sz w:val="20"/>
                <w:szCs w:val="20"/>
              </w:rPr>
              <w:t>zīvojamo ēku platība (triju un vairāku dzīvokļu mājas un dažādu sociālo grupu kopdzīvojamās mājas) –</w:t>
            </w:r>
            <w:r w:rsidR="00BB7DAB" w:rsidRPr="00A40143">
              <w:rPr>
                <w:rFonts w:ascii="Times New Roman" w:eastAsia="Times New Roman" w:hAnsi="Times New Roman" w:cs="Times New Roman"/>
                <w:sz w:val="20"/>
                <w:szCs w:val="20"/>
              </w:rPr>
              <w:t xml:space="preserve"> </w:t>
            </w:r>
            <w:r w:rsidR="003442BE" w:rsidRPr="00A40143">
              <w:rPr>
                <w:rFonts w:ascii="Times New Roman" w:eastAsia="Times New Roman" w:hAnsi="Times New Roman" w:cs="Times New Roman"/>
                <w:sz w:val="20"/>
                <w:szCs w:val="20"/>
              </w:rPr>
              <w:t>m</w:t>
            </w:r>
            <w:r w:rsidR="003442BE" w:rsidRPr="00A40143">
              <w:rPr>
                <w:rFonts w:ascii="Times New Roman" w:eastAsia="Times New Roman" w:hAnsi="Times New Roman" w:cs="Times New Roman"/>
                <w:sz w:val="20"/>
                <w:szCs w:val="20"/>
                <w:vertAlign w:val="superscript"/>
              </w:rPr>
              <w:t xml:space="preserve">2 </w:t>
            </w:r>
            <w:r w:rsidRPr="00A40143">
              <w:rPr>
                <w:rFonts w:ascii="Times New Roman" w:eastAsia="Times New Roman" w:hAnsi="Times New Roman" w:cs="Times New Roman"/>
                <w:sz w:val="20"/>
                <w:szCs w:val="20"/>
                <w:vertAlign w:val="superscript"/>
              </w:rPr>
              <w:t xml:space="preserve"> </w:t>
            </w:r>
            <w:r w:rsidRPr="00A40143">
              <w:rPr>
                <w:rFonts w:ascii="Times New Roman" w:eastAsia="Times New Roman" w:hAnsi="Times New Roman" w:cs="Times New Roman"/>
                <w:sz w:val="20"/>
                <w:szCs w:val="20"/>
              </w:rPr>
              <w:t xml:space="preserve">skat. augstāk aprēķinus pie RCO 18); </w:t>
            </w:r>
          </w:p>
          <w:p w14:paraId="309EA8B6" w14:textId="26BB2F58"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patēriņš (apkurei, karstā ūdens apgādei, mehāniskajai ventilācijai, dzesēšanai, apgaismojumam) – 150 kWh/m2.</w:t>
            </w:r>
          </w:p>
          <w:p w14:paraId="51BB14B3" w14:textId="67939A2D"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Minētais lielums aprēķināts, izmantojot Centrālās statistikas pārvaldes datus par dažāda veida energoresursu patēriņu mājsaimniecībās (2019. gada dati), kā arī datus par daudzdzīvokļu ēku platības īpatsvaru kopējā mājokļu platībā.</w:t>
            </w:r>
          </w:p>
          <w:p w14:paraId="248E96DA" w14:textId="77777777" w:rsidR="00612E21" w:rsidRPr="00A40143" w:rsidRDefault="00612E21" w:rsidP="003442BE">
            <w:pPr>
              <w:jc w:val="both"/>
              <w:rPr>
                <w:rFonts w:ascii="Times New Roman" w:eastAsia="Times New Roman" w:hAnsi="Times New Roman" w:cs="Times New Roman"/>
                <w:sz w:val="20"/>
                <w:szCs w:val="20"/>
              </w:rPr>
            </w:pPr>
          </w:p>
          <w:p w14:paraId="7550D934" w14:textId="77777777" w:rsidR="003442BE" w:rsidRPr="00A40143" w:rsidRDefault="003442BE" w:rsidP="003442BE">
            <w:pPr>
              <w:rPr>
                <w:rFonts w:ascii="Times New Roman" w:hAnsi="Times New Roman" w:cs="Times New Roman"/>
                <w:sz w:val="20"/>
                <w:szCs w:val="20"/>
              </w:rPr>
            </w:pPr>
          </w:p>
          <w:p w14:paraId="39A98498" w14:textId="536E9BDC" w:rsidR="003442BE" w:rsidRPr="00A40143" w:rsidRDefault="003442BE" w:rsidP="003442BE">
            <w:pPr>
              <w:pStyle w:val="ListParagraph"/>
              <w:numPr>
                <w:ilvl w:val="0"/>
                <w:numId w:val="22"/>
              </w:numPr>
              <w:contextualSpacing w:val="0"/>
              <w:rPr>
                <w:rFonts w:ascii="Times New Roman" w:hAnsi="Times New Roman" w:cs="Times New Roman"/>
                <w:sz w:val="20"/>
                <w:szCs w:val="20"/>
              </w:rPr>
            </w:pPr>
            <w:r w:rsidRPr="00A40143">
              <w:rPr>
                <w:rFonts w:ascii="Times New Roman" w:hAnsi="Times New Roman" w:cs="Times New Roman"/>
                <w:sz w:val="20"/>
                <w:szCs w:val="20"/>
              </w:rPr>
              <w:t>Valsts ēkās:</w:t>
            </w:r>
          </w:p>
          <w:p w14:paraId="1012BA4F" w14:textId="77777777"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Bāzes vērtība primārās enerģijas patēriņam:</w:t>
            </w:r>
          </w:p>
          <w:p w14:paraId="39821069" w14:textId="0A175382" w:rsidR="00F53F1D" w:rsidRPr="00A40143" w:rsidRDefault="001C5E83"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299 106  </w:t>
            </w:r>
            <w:r w:rsidR="00F53F1D" w:rsidRPr="00A40143">
              <w:rPr>
                <w:rFonts w:ascii="Times New Roman" w:eastAsia="Times New Roman" w:hAnsi="Times New Roman" w:cs="Times New Roman"/>
                <w:sz w:val="20"/>
                <w:szCs w:val="20"/>
              </w:rPr>
              <w:t xml:space="preserve">m2 x 140 kWh/m2 gadā = </w:t>
            </w:r>
            <w:r w:rsidRPr="00A40143">
              <w:rPr>
                <w:rFonts w:ascii="Times New Roman" w:eastAsia="Times New Roman" w:hAnsi="Times New Roman" w:cs="Times New Roman"/>
                <w:sz w:val="20"/>
                <w:szCs w:val="20"/>
              </w:rPr>
              <w:t xml:space="preserve">41 874 840 </w:t>
            </w:r>
            <w:r w:rsidR="00F53F1D" w:rsidRPr="00A40143">
              <w:rPr>
                <w:rFonts w:ascii="Times New Roman" w:eastAsia="Times New Roman" w:hAnsi="Times New Roman" w:cs="Times New Roman"/>
                <w:sz w:val="20"/>
                <w:szCs w:val="20"/>
              </w:rPr>
              <w:t>kWh/gadā.</w:t>
            </w:r>
          </w:p>
          <w:p w14:paraId="4DBC7053" w14:textId="77777777" w:rsidR="00F53F1D" w:rsidRPr="00A40143" w:rsidRDefault="00F53F1D" w:rsidP="00F53F1D">
            <w:pPr>
              <w:jc w:val="both"/>
              <w:rPr>
                <w:rFonts w:ascii="Times New Roman" w:eastAsia="Times New Roman" w:hAnsi="Times New Roman" w:cs="Times New Roman"/>
                <w:sz w:val="20"/>
                <w:szCs w:val="20"/>
              </w:rPr>
            </w:pPr>
          </w:p>
          <w:p w14:paraId="512DF45F" w14:textId="77777777"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patēriņa samazinājums:</w:t>
            </w:r>
          </w:p>
          <w:p w14:paraId="6B04C0A4" w14:textId="178A74D2"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Tiek plānots </w:t>
            </w:r>
            <w:r w:rsidR="00B01E94" w:rsidRPr="00A40143">
              <w:rPr>
                <w:rFonts w:ascii="Times New Roman" w:eastAsia="Times New Roman" w:hAnsi="Times New Roman" w:cs="Times New Roman"/>
                <w:sz w:val="20"/>
                <w:szCs w:val="20"/>
              </w:rPr>
              <w:t>30</w:t>
            </w:r>
            <w:r w:rsidRPr="00A40143">
              <w:rPr>
                <w:rFonts w:ascii="Times New Roman" w:eastAsia="Times New Roman" w:hAnsi="Times New Roman" w:cs="Times New Roman"/>
                <w:sz w:val="20"/>
                <w:szCs w:val="20"/>
              </w:rPr>
              <w:t>% ietaupījums.</w:t>
            </w:r>
          </w:p>
          <w:p w14:paraId="555E1A17" w14:textId="77777777" w:rsidR="00F53F1D" w:rsidRPr="00A40143" w:rsidRDefault="00F53F1D" w:rsidP="00F53F1D">
            <w:pPr>
              <w:rPr>
                <w:rFonts w:ascii="Times New Roman" w:hAnsi="Times New Roman" w:cs="Times New Roman"/>
                <w:sz w:val="20"/>
                <w:szCs w:val="20"/>
              </w:rPr>
            </w:pPr>
          </w:p>
          <w:p w14:paraId="375099DB" w14:textId="348506BB"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p>
          <w:p w14:paraId="6E60012F" w14:textId="17D58337" w:rsidR="00F53F1D" w:rsidRPr="00A40143" w:rsidRDefault="001C5E83"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41 874 840</w:t>
            </w:r>
            <w:r w:rsidR="00F53F1D" w:rsidRPr="00A40143">
              <w:rPr>
                <w:rFonts w:ascii="Times New Roman" w:eastAsia="Times New Roman" w:hAnsi="Times New Roman" w:cs="Times New Roman"/>
                <w:sz w:val="20"/>
                <w:szCs w:val="20"/>
              </w:rPr>
              <w:t xml:space="preserve">– </w:t>
            </w:r>
            <w:r w:rsidR="00B01E94" w:rsidRPr="00A40143">
              <w:rPr>
                <w:rFonts w:ascii="Times New Roman" w:eastAsia="Times New Roman" w:hAnsi="Times New Roman" w:cs="Times New Roman"/>
                <w:sz w:val="20"/>
                <w:szCs w:val="20"/>
              </w:rPr>
              <w:t>30</w:t>
            </w:r>
            <w:r w:rsidR="00F53F1D" w:rsidRPr="00A40143">
              <w:rPr>
                <w:rFonts w:ascii="Times New Roman" w:eastAsia="Times New Roman" w:hAnsi="Times New Roman" w:cs="Times New Roman"/>
                <w:sz w:val="20"/>
                <w:szCs w:val="20"/>
              </w:rPr>
              <w:t xml:space="preserve">% = </w:t>
            </w:r>
            <w:r w:rsidRPr="00A40143">
              <w:rPr>
                <w:rFonts w:ascii="Times New Roman" w:eastAsia="Times New Roman" w:hAnsi="Times New Roman" w:cs="Times New Roman"/>
                <w:sz w:val="20"/>
                <w:szCs w:val="20"/>
              </w:rPr>
              <w:t xml:space="preserve">41 874 840 - 12 562 452= 29 312 388 </w:t>
            </w:r>
            <w:r w:rsidR="00F53F1D" w:rsidRPr="00A40143">
              <w:rPr>
                <w:rFonts w:ascii="Times New Roman" w:eastAsia="Times New Roman" w:hAnsi="Times New Roman" w:cs="Times New Roman"/>
                <w:sz w:val="20"/>
                <w:szCs w:val="20"/>
              </w:rPr>
              <w:t>kWh/gadā.</w:t>
            </w:r>
          </w:p>
          <w:p w14:paraId="54F121A7" w14:textId="77777777" w:rsidR="003442BE" w:rsidRPr="00A40143" w:rsidRDefault="003442BE" w:rsidP="003442BE">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Aprēķinu pieņēmumi:</w:t>
            </w:r>
          </w:p>
          <w:p w14:paraId="41A4E9DF" w14:textId="3662AF0B" w:rsidR="003442BE" w:rsidRPr="00A40143" w:rsidRDefault="00F53F1D"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Atbalstīto v</w:t>
            </w:r>
            <w:r w:rsidR="003442BE" w:rsidRPr="00A40143">
              <w:rPr>
                <w:rFonts w:ascii="Times New Roman" w:eastAsia="Times New Roman" w:hAnsi="Times New Roman" w:cs="Times New Roman"/>
                <w:sz w:val="20"/>
                <w:szCs w:val="20"/>
              </w:rPr>
              <w:t xml:space="preserve">alsts ēku platība – </w:t>
            </w:r>
            <w:r w:rsidR="001C5E83" w:rsidRPr="00A40143">
              <w:rPr>
                <w:rFonts w:ascii="Times New Roman" w:eastAsia="Times New Roman" w:hAnsi="Times New Roman" w:cs="Times New Roman"/>
                <w:sz w:val="20"/>
                <w:szCs w:val="20"/>
              </w:rPr>
              <w:t xml:space="preserve">m2 </w:t>
            </w:r>
            <w:r w:rsidRPr="00A40143">
              <w:rPr>
                <w:rFonts w:ascii="Times New Roman" w:eastAsia="Times New Roman" w:hAnsi="Times New Roman" w:cs="Times New Roman"/>
                <w:sz w:val="20"/>
                <w:szCs w:val="20"/>
              </w:rPr>
              <w:t xml:space="preserve">skat. augstāk aprēķinus pie RCO 19); </w:t>
            </w:r>
          </w:p>
          <w:p w14:paraId="6EACE08F" w14:textId="77777777"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patēriņš (apkurei, apkurei, karstā ūdens apgādei, mehāniskajai ventilācijai, dzesēšanai, apgaismojumam) – 140 kWh/m</w:t>
            </w:r>
            <w:r w:rsidRPr="00A40143">
              <w:rPr>
                <w:rFonts w:ascii="Times New Roman" w:eastAsia="Times New Roman" w:hAnsi="Times New Roman" w:cs="Times New Roman"/>
                <w:sz w:val="20"/>
                <w:szCs w:val="20"/>
                <w:vertAlign w:val="superscript"/>
              </w:rPr>
              <w:t>2</w:t>
            </w:r>
            <w:r w:rsidRPr="00A40143">
              <w:rPr>
                <w:rStyle w:val="FootnoteReference"/>
                <w:rFonts w:ascii="Times New Roman" w:eastAsia="Times New Roman" w:hAnsi="Times New Roman" w:cs="Times New Roman"/>
                <w:sz w:val="20"/>
                <w:szCs w:val="20"/>
              </w:rPr>
              <w:t xml:space="preserve"> </w:t>
            </w:r>
            <w:r w:rsidRPr="00A40143">
              <w:rPr>
                <w:rStyle w:val="FootnoteReference"/>
                <w:rFonts w:ascii="Times New Roman" w:eastAsia="Times New Roman" w:hAnsi="Times New Roman" w:cs="Times New Roman"/>
                <w:sz w:val="20"/>
                <w:szCs w:val="20"/>
              </w:rPr>
              <w:footnoteReference w:id="17"/>
            </w:r>
            <w:r w:rsidRPr="00A40143">
              <w:rPr>
                <w:rFonts w:ascii="Times New Roman" w:eastAsia="Times New Roman" w:hAnsi="Times New Roman" w:cs="Times New Roman"/>
                <w:sz w:val="20"/>
                <w:szCs w:val="20"/>
              </w:rPr>
              <w:t>.</w:t>
            </w:r>
          </w:p>
          <w:p w14:paraId="6270F374" w14:textId="77777777" w:rsidR="00AF1E37" w:rsidRPr="00A40143" w:rsidRDefault="00AF1E37" w:rsidP="00976496">
            <w:pPr>
              <w:pStyle w:val="ListParagraph"/>
              <w:contextualSpacing w:val="0"/>
              <w:rPr>
                <w:rFonts w:ascii="Times New Roman" w:eastAsiaTheme="minorEastAsia" w:hAnsi="Times New Roman" w:cs="Times New Roman"/>
                <w:sz w:val="20"/>
                <w:szCs w:val="20"/>
              </w:rPr>
            </w:pPr>
          </w:p>
          <w:p w14:paraId="15BDCA4A" w14:textId="77777777" w:rsidR="00F53F1D" w:rsidRPr="00A40143" w:rsidRDefault="00F53F1D" w:rsidP="00F53F1D">
            <w:pPr>
              <w:jc w:val="both"/>
              <w:rPr>
                <w:rFonts w:ascii="Times New Roman" w:eastAsia="Times New Roman" w:hAnsi="Times New Roman" w:cs="Times New Roman"/>
                <w:sz w:val="20"/>
                <w:szCs w:val="20"/>
              </w:rPr>
            </w:pPr>
          </w:p>
          <w:p w14:paraId="01197CB4" w14:textId="77777777" w:rsidR="00976496" w:rsidRPr="00A40143" w:rsidRDefault="00976496" w:rsidP="00976496">
            <w:pPr>
              <w:jc w:val="both"/>
              <w:rPr>
                <w:rFonts w:ascii="Times New Roman" w:eastAsia="Times New Roman" w:hAnsi="Times New Roman" w:cs="Times New Roman"/>
                <w:sz w:val="20"/>
                <w:szCs w:val="20"/>
              </w:rPr>
            </w:pPr>
          </w:p>
          <w:p w14:paraId="49D1C6A7" w14:textId="3269516C" w:rsidR="00976496" w:rsidRPr="00A40143" w:rsidRDefault="00976496" w:rsidP="00976496">
            <w:pPr>
              <w:pStyle w:val="ListParagraph"/>
              <w:numPr>
                <w:ilvl w:val="0"/>
                <w:numId w:val="22"/>
              </w:num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Energoefektivitātes paaugstināšana rūpniecībā un komersantos</w:t>
            </w:r>
          </w:p>
          <w:p w14:paraId="4B8519CD" w14:textId="77777777"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Bāzes vērtība primārās enerģijas patēriņam:</w:t>
            </w:r>
          </w:p>
          <w:p w14:paraId="4C3BB001" w14:textId="77F910BC" w:rsidR="00F53F1D" w:rsidRPr="00A40143" w:rsidRDefault="007D3B72"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26 363 633</w:t>
            </w:r>
            <w:r w:rsidR="00F53F1D" w:rsidRPr="00A40143">
              <w:rPr>
                <w:rFonts w:ascii="Times New Roman" w:eastAsia="Times New Roman" w:hAnsi="Times New Roman" w:cs="Times New Roman"/>
                <w:sz w:val="20"/>
                <w:szCs w:val="20"/>
              </w:rPr>
              <w:t xml:space="preserve"> kWh/gadā.</w:t>
            </w:r>
          </w:p>
          <w:p w14:paraId="28DBEABC" w14:textId="77777777" w:rsidR="00F53F1D" w:rsidRPr="00A40143" w:rsidRDefault="00F53F1D" w:rsidP="00F53F1D">
            <w:pPr>
              <w:jc w:val="both"/>
              <w:rPr>
                <w:rFonts w:ascii="Times New Roman" w:eastAsia="Times New Roman" w:hAnsi="Times New Roman" w:cs="Times New Roman"/>
                <w:sz w:val="20"/>
                <w:szCs w:val="20"/>
              </w:rPr>
            </w:pPr>
          </w:p>
          <w:p w14:paraId="17C8F602" w14:textId="77777777"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patēriņa samazinājums:</w:t>
            </w:r>
          </w:p>
          <w:p w14:paraId="139257B0" w14:textId="1B20123E"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Tiek plānots </w:t>
            </w:r>
            <w:r w:rsidR="007D3B72" w:rsidRPr="00A40143">
              <w:rPr>
                <w:rFonts w:ascii="Times New Roman" w:eastAsia="Times New Roman" w:hAnsi="Times New Roman" w:cs="Times New Roman"/>
                <w:sz w:val="20"/>
                <w:szCs w:val="20"/>
              </w:rPr>
              <w:t>30</w:t>
            </w:r>
            <w:r w:rsidRPr="00A40143">
              <w:rPr>
                <w:rFonts w:ascii="Times New Roman" w:eastAsia="Times New Roman" w:hAnsi="Times New Roman" w:cs="Times New Roman"/>
                <w:sz w:val="20"/>
                <w:szCs w:val="20"/>
              </w:rPr>
              <w:t xml:space="preserve">% ietaupījums, kas sastādīs </w:t>
            </w:r>
            <w:r w:rsidR="00BC3C54" w:rsidRPr="00A40143">
              <w:rPr>
                <w:rFonts w:ascii="Times New Roman" w:eastAsia="Times New Roman" w:hAnsi="Times New Roman" w:cs="Times New Roman"/>
                <w:sz w:val="20"/>
                <w:szCs w:val="20"/>
              </w:rPr>
              <w:t>7 811 352</w:t>
            </w:r>
            <w:r w:rsidRPr="00A40143">
              <w:rPr>
                <w:rFonts w:ascii="Times New Roman" w:eastAsia="Times New Roman" w:hAnsi="Times New Roman" w:cs="Times New Roman"/>
                <w:sz w:val="20"/>
                <w:szCs w:val="20"/>
              </w:rPr>
              <w:t xml:space="preserve">/ 5500 x 1000  = </w:t>
            </w:r>
            <w:r w:rsidR="00BC3C54" w:rsidRPr="00A40143">
              <w:rPr>
                <w:rFonts w:ascii="Times New Roman" w:eastAsia="Times New Roman" w:hAnsi="Times New Roman" w:cs="Times New Roman"/>
                <w:sz w:val="20"/>
                <w:szCs w:val="20"/>
              </w:rPr>
              <w:t>1 420 246</w:t>
            </w:r>
            <w:r w:rsidRPr="00A40143">
              <w:rPr>
                <w:rFonts w:ascii="Times New Roman" w:eastAsia="Times New Roman" w:hAnsi="Times New Roman" w:cs="Times New Roman"/>
                <w:sz w:val="20"/>
                <w:szCs w:val="20"/>
              </w:rPr>
              <w:t xml:space="preserve"> kWh/gadā.</w:t>
            </w:r>
          </w:p>
          <w:p w14:paraId="703AADD0" w14:textId="77777777" w:rsidR="00F53F1D" w:rsidRPr="00A40143" w:rsidRDefault="00F53F1D" w:rsidP="00F53F1D">
            <w:pPr>
              <w:jc w:val="both"/>
              <w:rPr>
                <w:rFonts w:ascii="Times New Roman" w:eastAsia="Times New Roman" w:hAnsi="Times New Roman" w:cs="Times New Roman"/>
                <w:sz w:val="20"/>
                <w:szCs w:val="20"/>
              </w:rPr>
            </w:pPr>
          </w:p>
          <w:p w14:paraId="162AEB38" w14:textId="77777777"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p>
          <w:p w14:paraId="078E7121" w14:textId="21D3A485" w:rsidR="00F53F1D" w:rsidRPr="00A40143" w:rsidRDefault="007D3B72"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26 363 633</w:t>
            </w:r>
            <w:r w:rsidR="00F53F1D" w:rsidRPr="00A40143">
              <w:rPr>
                <w:rFonts w:ascii="Times New Roman" w:eastAsia="Times New Roman" w:hAnsi="Times New Roman" w:cs="Times New Roman"/>
                <w:sz w:val="20"/>
                <w:szCs w:val="20"/>
              </w:rPr>
              <w:t xml:space="preserve"> – </w:t>
            </w:r>
            <w:r w:rsidR="00BC3C54" w:rsidRPr="00A40143">
              <w:rPr>
                <w:rFonts w:ascii="Times New Roman" w:eastAsia="Times New Roman" w:hAnsi="Times New Roman" w:cs="Times New Roman"/>
                <w:sz w:val="20"/>
                <w:szCs w:val="20"/>
              </w:rPr>
              <w:t>1 420 246</w:t>
            </w:r>
            <w:r w:rsidR="00F53F1D" w:rsidRPr="00A40143">
              <w:rPr>
                <w:rFonts w:ascii="Times New Roman" w:eastAsia="Times New Roman" w:hAnsi="Times New Roman" w:cs="Times New Roman"/>
                <w:sz w:val="20"/>
                <w:szCs w:val="20"/>
              </w:rPr>
              <w:t xml:space="preserve"> = </w:t>
            </w:r>
            <w:r w:rsidR="00BC3C54" w:rsidRPr="00A40143">
              <w:rPr>
                <w:rFonts w:ascii="Times New Roman" w:eastAsia="Times New Roman" w:hAnsi="Times New Roman" w:cs="Times New Roman"/>
                <w:sz w:val="20"/>
                <w:szCs w:val="20"/>
              </w:rPr>
              <w:t>24 943 387</w:t>
            </w:r>
            <w:r w:rsidR="00F53F1D" w:rsidRPr="00A40143">
              <w:rPr>
                <w:rFonts w:ascii="Times New Roman" w:eastAsia="Times New Roman" w:hAnsi="Times New Roman" w:cs="Times New Roman"/>
                <w:sz w:val="20"/>
                <w:szCs w:val="20"/>
              </w:rPr>
              <w:t xml:space="preserve"> kWh/gadā.</w:t>
            </w:r>
          </w:p>
          <w:p w14:paraId="7E96B1C9" w14:textId="77777777" w:rsidR="00F53F1D" w:rsidRPr="00A40143" w:rsidRDefault="00F53F1D" w:rsidP="00F53F1D">
            <w:pPr>
              <w:jc w:val="both"/>
              <w:rPr>
                <w:rFonts w:ascii="Times New Roman" w:eastAsia="Times New Roman" w:hAnsi="Times New Roman" w:cs="Times New Roman"/>
                <w:sz w:val="20"/>
                <w:szCs w:val="20"/>
              </w:rPr>
            </w:pPr>
          </w:p>
          <w:p w14:paraId="762F7210" w14:textId="77777777" w:rsidR="00F53F1D" w:rsidRPr="00A40143" w:rsidRDefault="00F53F1D" w:rsidP="00F53F1D">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Aprēķinu pieņēmumi:</w:t>
            </w:r>
          </w:p>
          <w:p w14:paraId="1537CE5F" w14:textId="7DFCA6EF" w:rsidR="00F53F1D" w:rsidRPr="00A40143" w:rsidRDefault="00F53F1D" w:rsidP="00F53F1D">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Kopējais finansējums sastādīs </w:t>
            </w:r>
            <w:r w:rsidR="00BC3C54" w:rsidRPr="00A40143">
              <w:rPr>
                <w:rFonts w:ascii="Times New Roman" w:eastAsia="Times New Roman" w:hAnsi="Times New Roman" w:cs="Times New Roman"/>
                <w:sz w:val="20"/>
                <w:szCs w:val="20"/>
              </w:rPr>
              <w:t>  7 811 352</w:t>
            </w:r>
            <w:r w:rsidRPr="00A40143">
              <w:rPr>
                <w:rFonts w:ascii="Times New Roman" w:eastAsia="Times New Roman" w:hAnsi="Times New Roman" w:cs="Times New Roman"/>
                <w:sz w:val="20"/>
                <w:szCs w:val="20"/>
              </w:rPr>
              <w:t xml:space="preserve"> EUR.</w:t>
            </w:r>
          </w:p>
          <w:p w14:paraId="63F7E470" w14:textId="5AE87D48" w:rsidR="00F53F1D" w:rsidRPr="00A40143" w:rsidRDefault="00F53F1D" w:rsidP="00541875">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Aptuveni 5500 EUR ieguldījums energoefektivitātes pasākumos (ēkās un iekārtas) rada 1000 kWh (1 MWh) energoresursu ietaupījumu gadā. Energoietaupījums vidēji sastādīs </w:t>
            </w:r>
            <w:r w:rsidR="007D3B72" w:rsidRPr="00A40143">
              <w:rPr>
                <w:rFonts w:ascii="Times New Roman" w:eastAsia="Times New Roman" w:hAnsi="Times New Roman" w:cs="Times New Roman"/>
                <w:sz w:val="20"/>
                <w:szCs w:val="20"/>
              </w:rPr>
              <w:t>30</w:t>
            </w:r>
            <w:r w:rsidRPr="00A40143">
              <w:rPr>
                <w:rFonts w:ascii="Times New Roman" w:eastAsia="Times New Roman" w:hAnsi="Times New Roman" w:cs="Times New Roman"/>
                <w:sz w:val="20"/>
                <w:szCs w:val="20"/>
              </w:rPr>
              <w:t>%.</w:t>
            </w:r>
          </w:p>
          <w:p w14:paraId="0D655C74" w14:textId="33E143EF" w:rsidR="00F53F1D" w:rsidRPr="00A40143" w:rsidRDefault="00F53F1D" w:rsidP="00541875">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Pieņēmumi noteikti, ņemot vērā Altum līdzšinējo pieredzi uzņēmumu energoefektivitātes  programmas rezultātus.</w:t>
            </w:r>
          </w:p>
          <w:p w14:paraId="2738C087" w14:textId="77777777" w:rsidR="00976496" w:rsidRPr="00A40143" w:rsidRDefault="00976496" w:rsidP="00976496">
            <w:pPr>
              <w:jc w:val="both"/>
              <w:rPr>
                <w:rFonts w:ascii="Times New Roman" w:eastAsia="Times New Roman" w:hAnsi="Times New Roman" w:cs="Times New Roman"/>
                <w:sz w:val="20"/>
                <w:szCs w:val="20"/>
              </w:rPr>
            </w:pPr>
          </w:p>
          <w:p w14:paraId="473EB975" w14:textId="77777777" w:rsidR="00976496" w:rsidRPr="00A40143" w:rsidRDefault="00976496" w:rsidP="00976496">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3E56FA2" w14:textId="77777777" w:rsidR="00282A24" w:rsidRPr="00A40143" w:rsidRDefault="00282A24" w:rsidP="00282A24">
            <w:pPr>
              <w:spacing w:after="160" w:line="259" w:lineRule="auto"/>
              <w:rPr>
                <w:rFonts w:ascii="Times New Roman" w:eastAsia="Times New Roman" w:hAnsi="Times New Roman" w:cs="Times New Roman"/>
                <w:sz w:val="20"/>
                <w:szCs w:val="20"/>
              </w:rPr>
            </w:pPr>
          </w:p>
          <w:p w14:paraId="3EC99ADC" w14:textId="6E9D4ED0" w:rsidR="00282A24" w:rsidRPr="00A40143" w:rsidRDefault="00282A24" w:rsidP="00282A24">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KEM:</w:t>
            </w:r>
          </w:p>
          <w:p w14:paraId="5746D18C" w14:textId="77777777" w:rsidR="00282A24" w:rsidRPr="00A40143" w:rsidRDefault="00282A24" w:rsidP="00282A24">
            <w:pPr>
              <w:jc w:val="both"/>
              <w:rPr>
                <w:rFonts w:ascii="Times New Roman" w:hAnsi="Times New Roman" w:cs="Times New Roman"/>
                <w:sz w:val="20"/>
                <w:szCs w:val="20"/>
              </w:rPr>
            </w:pPr>
            <w:r w:rsidRPr="00A40143">
              <w:rPr>
                <w:rFonts w:ascii="Times New Roman" w:hAnsi="Times New Roman" w:cs="Times New Roman"/>
                <w:sz w:val="20"/>
                <w:szCs w:val="20"/>
              </w:rPr>
              <w:t>Reizi gadā, apkopojot informāciju par atbalstītajiem projektiem no projektu atskaitēm/KPVIS sistēmas;</w:t>
            </w:r>
          </w:p>
          <w:p w14:paraId="52E1C9B7" w14:textId="77777777" w:rsidR="00282A24" w:rsidRPr="00A40143" w:rsidRDefault="00282A24" w:rsidP="00282A24">
            <w:pPr>
              <w:rPr>
                <w:rFonts w:ascii="Times New Roman" w:eastAsiaTheme="minorEastAsia" w:hAnsi="Times New Roman" w:cs="Times New Roman"/>
                <w:sz w:val="20"/>
                <w:szCs w:val="20"/>
              </w:rPr>
            </w:pPr>
          </w:p>
          <w:p w14:paraId="3B0453DD" w14:textId="77777777" w:rsidR="00282A24" w:rsidRPr="00A40143" w:rsidRDefault="00282A24" w:rsidP="00282A24">
            <w:pPr>
              <w:pStyle w:val="ListParagraph"/>
              <w:numPr>
                <w:ilvl w:val="0"/>
                <w:numId w:val="28"/>
              </w:numPr>
              <w:spacing w:line="256" w:lineRule="auto"/>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Energoefektivitātes paaugstināšana centralizētajā, lokālajā un individuālajā siltumapgādē.</w:t>
            </w:r>
          </w:p>
          <w:p w14:paraId="30120BB8"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Bāzes vērtība primārās enerģijas patēriņam:</w:t>
            </w:r>
          </w:p>
          <w:p w14:paraId="3F5861CB" w14:textId="57816793" w:rsidR="00282A24" w:rsidRPr="00A40143" w:rsidRDefault="003F4188" w:rsidP="00282A24">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34 272 726 </w:t>
            </w:r>
            <w:r w:rsidR="00282A24" w:rsidRPr="00A40143">
              <w:rPr>
                <w:rFonts w:ascii="Times New Roman" w:eastAsia="Times New Roman" w:hAnsi="Times New Roman" w:cs="Times New Roman"/>
                <w:sz w:val="20"/>
                <w:szCs w:val="20"/>
              </w:rPr>
              <w:t>kWh/gadā.</w:t>
            </w:r>
          </w:p>
          <w:p w14:paraId="3CAC7B51" w14:textId="77777777" w:rsidR="00282A24" w:rsidRPr="00A40143" w:rsidRDefault="00282A24" w:rsidP="00282A24">
            <w:pPr>
              <w:jc w:val="both"/>
              <w:rPr>
                <w:rFonts w:ascii="Times New Roman" w:eastAsia="Times New Roman" w:hAnsi="Times New Roman" w:cs="Times New Roman"/>
                <w:sz w:val="20"/>
                <w:szCs w:val="20"/>
              </w:rPr>
            </w:pPr>
          </w:p>
          <w:p w14:paraId="4003B2B5"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patēriņa samazinājums:</w:t>
            </w:r>
          </w:p>
          <w:p w14:paraId="68EBB340"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Tiek plānots 30% ietaupījums, kas sastādīs 55 811 885 / 5500 x 1000  = 10 147 615 kWh/gadā.</w:t>
            </w:r>
          </w:p>
          <w:p w14:paraId="354894DD" w14:textId="77777777" w:rsidR="00282A24" w:rsidRPr="00A40143" w:rsidRDefault="00282A24" w:rsidP="00282A24">
            <w:pPr>
              <w:jc w:val="both"/>
              <w:rPr>
                <w:rFonts w:ascii="Times New Roman" w:eastAsia="Times New Roman" w:hAnsi="Times New Roman" w:cs="Times New Roman"/>
                <w:sz w:val="20"/>
                <w:szCs w:val="20"/>
              </w:rPr>
            </w:pPr>
          </w:p>
          <w:p w14:paraId="3C83AA5E"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p>
          <w:p w14:paraId="14ADD11C" w14:textId="1A6F4533" w:rsidR="003F4188" w:rsidRDefault="003F4188" w:rsidP="00282A24">
            <w:pPr>
              <w:jc w:val="both"/>
              <w:rPr>
                <w:rFonts w:ascii="Times New Roman" w:eastAsia="Times New Roman" w:hAnsi="Times New Roman" w:cs="Times New Roman"/>
                <w:sz w:val="20"/>
                <w:szCs w:val="20"/>
              </w:rPr>
            </w:pPr>
          </w:p>
          <w:p w14:paraId="222BA7F3" w14:textId="11F1EE0A" w:rsidR="00282A24" w:rsidRPr="00A40143" w:rsidRDefault="003F4188" w:rsidP="00282A24">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34 272 726 – 10 147 615 = 24 125 111  kWh/gadā</w:t>
            </w:r>
            <w:r w:rsidR="00282A24" w:rsidRPr="00A40143">
              <w:rPr>
                <w:rFonts w:ascii="Times New Roman" w:eastAsia="Times New Roman" w:hAnsi="Times New Roman" w:cs="Times New Roman"/>
                <w:sz w:val="20"/>
                <w:szCs w:val="20"/>
              </w:rPr>
              <w:t>.</w:t>
            </w:r>
          </w:p>
          <w:p w14:paraId="7FD6D9E8" w14:textId="77777777" w:rsidR="00282A24" w:rsidRPr="00A40143" w:rsidRDefault="00282A24" w:rsidP="00282A24">
            <w:pPr>
              <w:jc w:val="both"/>
              <w:rPr>
                <w:rFonts w:ascii="Times New Roman" w:eastAsia="Times New Roman" w:hAnsi="Times New Roman" w:cs="Times New Roman"/>
                <w:sz w:val="20"/>
                <w:szCs w:val="20"/>
              </w:rPr>
            </w:pPr>
          </w:p>
          <w:p w14:paraId="7072A82B" w14:textId="77777777" w:rsidR="00282A24" w:rsidRPr="00A40143" w:rsidRDefault="00282A24" w:rsidP="00282A24">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Aprēķinu pieņēmumi:</w:t>
            </w:r>
          </w:p>
          <w:p w14:paraId="79AA6271"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Kopējais finansējums sastādīs 55 811 885 EUR. </w:t>
            </w:r>
          </w:p>
          <w:p w14:paraId="188F8DC0"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Aptuveni 5500 EUR ieguldījums energoefektivitātes pasākumos rada 1000 kWh (1 MWh) energoresursu ietaupījumu gadā. Energoietaupījums vidēji sastādīs 20%.</w:t>
            </w:r>
          </w:p>
          <w:p w14:paraId="563DCC99"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Pieņēmumi noteikti, ņemot vērā Altum līdzšinējo pieredzi uzņēmumu energoefektivitātes programmās.</w:t>
            </w:r>
          </w:p>
          <w:p w14:paraId="1A061D5A" w14:textId="77777777" w:rsidR="00282A24" w:rsidRPr="00A40143" w:rsidRDefault="00282A24" w:rsidP="00976496">
            <w:pPr>
              <w:jc w:val="both"/>
              <w:rPr>
                <w:rFonts w:ascii="Times New Roman" w:eastAsia="Times New Roman" w:hAnsi="Times New Roman" w:cs="Times New Roman"/>
                <w:sz w:val="20"/>
                <w:szCs w:val="20"/>
              </w:rPr>
            </w:pPr>
          </w:p>
          <w:p w14:paraId="23DF2ED6" w14:textId="41D224D6" w:rsidR="003442BE" w:rsidRPr="00A40143" w:rsidRDefault="003442BE" w:rsidP="003E04C2">
            <w:pPr>
              <w:rPr>
                <w:rFonts w:ascii="Times New Roman" w:eastAsiaTheme="minorEastAsia" w:hAnsi="Times New Roman" w:cs="Times New Roman"/>
                <w:sz w:val="20"/>
                <w:szCs w:val="20"/>
              </w:rPr>
            </w:pPr>
          </w:p>
          <w:p w14:paraId="661D4795" w14:textId="77777777" w:rsidR="003442BE" w:rsidRPr="00A40143" w:rsidRDefault="003442BE" w:rsidP="003442BE">
            <w:pPr>
              <w:rPr>
                <w:rFonts w:ascii="Times New Roman" w:eastAsia="Times New Roman" w:hAnsi="Times New Roman" w:cs="Times New Roman"/>
                <w:sz w:val="20"/>
                <w:szCs w:val="20"/>
              </w:rPr>
            </w:pPr>
          </w:p>
          <w:p w14:paraId="0C501DE9" w14:textId="3AA54E1A"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w:t>
            </w:r>
          </w:p>
          <w:p w14:paraId="2585B5D9" w14:textId="77777777"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Bāzes vērtība primārās enerģijas patēriņam:</w:t>
            </w:r>
          </w:p>
          <w:p w14:paraId="159DFB69" w14:textId="2C6D600A" w:rsidR="003442BE" w:rsidRPr="00A40143" w:rsidRDefault="003442BE" w:rsidP="003442BE">
            <w:pPr>
              <w:jc w:val="both"/>
              <w:rPr>
                <w:rFonts w:ascii="Times New Roman" w:hAnsi="Times New Roman" w:cs="Times New Roman"/>
                <w:sz w:val="20"/>
                <w:szCs w:val="20"/>
                <w:lang w:eastAsia="lv-LV"/>
              </w:rPr>
            </w:pPr>
            <w:r w:rsidRPr="00A40143">
              <w:rPr>
                <w:rFonts w:ascii="Times New Roman" w:eastAsia="Times New Roman" w:hAnsi="Times New Roman" w:cs="Times New Roman"/>
                <w:sz w:val="20"/>
                <w:szCs w:val="20"/>
              </w:rPr>
              <w:t>385 090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x 148 </w:t>
            </w:r>
            <w:r w:rsidRPr="00A40143">
              <w:rPr>
                <w:rFonts w:ascii="Times New Roman" w:hAnsi="Times New Roman" w:cs="Times New Roman"/>
                <w:sz w:val="20"/>
                <w:szCs w:val="20"/>
                <w:lang w:eastAsia="lv-LV"/>
              </w:rPr>
              <w:t>kWh/m</w:t>
            </w:r>
            <w:r w:rsidRPr="00A40143">
              <w:rPr>
                <w:rFonts w:ascii="Times New Roman" w:hAnsi="Times New Roman" w:cs="Times New Roman"/>
                <w:sz w:val="20"/>
                <w:szCs w:val="20"/>
                <w:vertAlign w:val="superscript"/>
                <w:lang w:eastAsia="lv-LV"/>
              </w:rPr>
              <w:t>2</w:t>
            </w:r>
            <w:r w:rsidRPr="00A40143">
              <w:rPr>
                <w:rFonts w:ascii="Times New Roman" w:hAnsi="Times New Roman" w:cs="Times New Roman"/>
                <w:sz w:val="20"/>
                <w:szCs w:val="20"/>
                <w:lang w:eastAsia="lv-LV"/>
              </w:rPr>
              <w:t xml:space="preserve"> gadā = </w:t>
            </w:r>
            <w:r w:rsidR="00E0188D" w:rsidRPr="00A40143">
              <w:rPr>
                <w:rFonts w:ascii="Times New Roman" w:hAnsi="Times New Roman" w:cs="Times New Roman"/>
                <w:sz w:val="20"/>
                <w:szCs w:val="20"/>
                <w:lang w:eastAsia="lv-LV"/>
              </w:rPr>
              <w:t>56 993 320</w:t>
            </w:r>
            <w:r w:rsidRPr="00A40143">
              <w:rPr>
                <w:rFonts w:ascii="Times New Roman" w:hAnsi="Times New Roman" w:cs="Times New Roman"/>
                <w:sz w:val="20"/>
                <w:szCs w:val="20"/>
              </w:rPr>
              <w:t xml:space="preserve"> </w:t>
            </w:r>
            <w:r w:rsidRPr="00A40143">
              <w:rPr>
                <w:rFonts w:ascii="Times New Roman" w:hAnsi="Times New Roman" w:cs="Times New Roman"/>
                <w:sz w:val="20"/>
                <w:szCs w:val="20"/>
                <w:lang w:eastAsia="lv-LV"/>
              </w:rPr>
              <w:t>kWh/gadā.</w:t>
            </w:r>
          </w:p>
          <w:p w14:paraId="24EA7EB4" w14:textId="77777777" w:rsidR="00AF1E37" w:rsidRPr="00A40143" w:rsidRDefault="00AF1E37" w:rsidP="003442BE">
            <w:pPr>
              <w:jc w:val="both"/>
              <w:rPr>
                <w:rFonts w:ascii="Times New Roman" w:eastAsia="Times New Roman" w:hAnsi="Times New Roman" w:cs="Times New Roman"/>
                <w:sz w:val="20"/>
                <w:szCs w:val="20"/>
              </w:rPr>
            </w:pPr>
          </w:p>
          <w:p w14:paraId="68C299BF" w14:textId="159F411B"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patēriņa samazinājums:</w:t>
            </w:r>
            <w:r w:rsidR="00216C97" w:rsidRPr="00A40143">
              <w:rPr>
                <w:rFonts w:ascii="Times New Roman" w:eastAsia="Times New Roman" w:hAnsi="Times New Roman" w:cs="Times New Roman"/>
                <w:sz w:val="20"/>
                <w:szCs w:val="20"/>
              </w:rPr>
              <w:t xml:space="preserve"> </w:t>
            </w:r>
          </w:p>
          <w:p w14:paraId="31FE0232" w14:textId="428528A6" w:rsidR="00216C97" w:rsidRPr="00A40143" w:rsidRDefault="00216C97"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w:t>
            </w:r>
            <w:r w:rsidR="0047408E" w:rsidRPr="00A40143">
              <w:rPr>
                <w:rFonts w:ascii="Times New Roman" w:eastAsia="Times New Roman" w:hAnsi="Times New Roman" w:cs="Times New Roman"/>
                <w:sz w:val="20"/>
                <w:szCs w:val="20"/>
              </w:rPr>
              <w:t xml:space="preserve">11 483 000 </w:t>
            </w:r>
            <w:r w:rsidR="00DF51FA" w:rsidRPr="00A40143">
              <w:rPr>
                <w:rFonts w:ascii="Times New Roman" w:eastAsia="Times New Roman" w:hAnsi="Times New Roman" w:cs="Times New Roman"/>
                <w:sz w:val="20"/>
                <w:szCs w:val="20"/>
              </w:rPr>
              <w:t>EUR</w:t>
            </w:r>
            <w:r w:rsidRPr="00A40143">
              <w:rPr>
                <w:rFonts w:ascii="Times New Roman" w:eastAsia="Times New Roman" w:hAnsi="Times New Roman" w:cs="Times New Roman"/>
                <w:sz w:val="20"/>
                <w:szCs w:val="20"/>
              </w:rPr>
              <w:t xml:space="preserve"> /500 </w:t>
            </w:r>
            <w:r w:rsidR="00DF51FA" w:rsidRPr="00A40143">
              <w:rPr>
                <w:rFonts w:ascii="Times New Roman" w:eastAsia="Times New Roman" w:hAnsi="Times New Roman" w:cs="Times New Roman"/>
                <w:sz w:val="20"/>
                <w:szCs w:val="20"/>
              </w:rPr>
              <w:t>EUR</w:t>
            </w:r>
            <w:r w:rsidRPr="00A40143">
              <w:rPr>
                <w:rFonts w:ascii="Times New Roman" w:eastAsia="Times New Roman" w:hAnsi="Times New Roman" w:cs="Times New Roman"/>
                <w:sz w:val="20"/>
                <w:szCs w:val="20"/>
              </w:rPr>
              <w:t xml:space="preserve">/m2 x (148 kWh/m2 gadā x </w:t>
            </w:r>
            <w:r w:rsidR="0047408E" w:rsidRPr="00A40143">
              <w:rPr>
                <w:rFonts w:ascii="Times New Roman" w:eastAsia="Times New Roman" w:hAnsi="Times New Roman" w:cs="Times New Roman"/>
                <w:sz w:val="20"/>
                <w:szCs w:val="20"/>
              </w:rPr>
              <w:t>3</w:t>
            </w:r>
            <w:r w:rsidRPr="00A40143">
              <w:rPr>
                <w:rFonts w:ascii="Times New Roman" w:eastAsia="Times New Roman" w:hAnsi="Times New Roman" w:cs="Times New Roman"/>
                <w:sz w:val="20"/>
                <w:szCs w:val="20"/>
              </w:rPr>
              <w:t xml:space="preserve">0%) x </w:t>
            </w:r>
            <w:r w:rsidR="00DF51FA" w:rsidRPr="00A40143">
              <w:rPr>
                <w:rFonts w:ascii="Times New Roman" w:eastAsia="Times New Roman" w:hAnsi="Times New Roman" w:cs="Times New Roman"/>
                <w:sz w:val="20"/>
                <w:szCs w:val="20"/>
              </w:rPr>
              <w:t>0,2</w:t>
            </w:r>
            <w:r w:rsidRPr="00A40143">
              <w:rPr>
                <w:rFonts w:ascii="Times New Roman" w:eastAsia="Times New Roman" w:hAnsi="Times New Roman" w:cs="Times New Roman"/>
                <w:sz w:val="20"/>
                <w:szCs w:val="20"/>
              </w:rPr>
              <w:t xml:space="preserve"> = </w:t>
            </w:r>
            <w:r w:rsidR="00DF51FA" w:rsidRPr="00A40143">
              <w:rPr>
                <w:rFonts w:ascii="Times New Roman" w:eastAsia="Times New Roman" w:hAnsi="Times New Roman" w:cs="Times New Roman"/>
                <w:sz w:val="20"/>
                <w:szCs w:val="20"/>
              </w:rPr>
              <w:t>203 938</w:t>
            </w:r>
            <w:r w:rsidR="0047408E"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 xml:space="preserve"> kWh/gadā.</w:t>
            </w:r>
          </w:p>
          <w:p w14:paraId="57BAB815" w14:textId="77777777" w:rsidR="00216C97" w:rsidRPr="00A40143" w:rsidRDefault="00216C97" w:rsidP="003442BE">
            <w:pPr>
              <w:jc w:val="both"/>
              <w:rPr>
                <w:rFonts w:ascii="Times New Roman" w:eastAsia="Times New Roman" w:hAnsi="Times New Roman" w:cs="Times New Roman"/>
                <w:sz w:val="20"/>
                <w:szCs w:val="20"/>
              </w:rPr>
            </w:pPr>
          </w:p>
          <w:p w14:paraId="397E97D2" w14:textId="16064AA3"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p>
          <w:p w14:paraId="48932F87" w14:textId="38CF3C26" w:rsidR="003442BE" w:rsidRPr="00A40143" w:rsidRDefault="00E0188D" w:rsidP="003442BE">
            <w:pPr>
              <w:jc w:val="both"/>
              <w:rPr>
                <w:rFonts w:ascii="Times New Roman" w:eastAsia="Times New Roman" w:hAnsi="Times New Roman" w:cs="Times New Roman"/>
                <w:sz w:val="20"/>
                <w:szCs w:val="20"/>
              </w:rPr>
            </w:pPr>
            <w:r w:rsidRPr="00A40143">
              <w:rPr>
                <w:rFonts w:ascii="Times New Roman" w:hAnsi="Times New Roman" w:cs="Times New Roman"/>
                <w:sz w:val="20"/>
                <w:szCs w:val="20"/>
                <w:lang w:eastAsia="lv-LV"/>
              </w:rPr>
              <w:t>56 993 320</w:t>
            </w:r>
            <w:r w:rsidRPr="00A40143">
              <w:rPr>
                <w:rFonts w:ascii="Times New Roman" w:hAnsi="Times New Roman" w:cs="Times New Roman"/>
                <w:sz w:val="20"/>
                <w:szCs w:val="20"/>
              </w:rPr>
              <w:t xml:space="preserve"> </w:t>
            </w:r>
            <w:r w:rsidR="003442BE" w:rsidRPr="00A40143">
              <w:rPr>
                <w:rFonts w:ascii="Times New Roman" w:eastAsia="Times New Roman" w:hAnsi="Times New Roman" w:cs="Times New Roman"/>
                <w:sz w:val="20"/>
                <w:szCs w:val="20"/>
              </w:rPr>
              <w:t>kWh gadā</w:t>
            </w:r>
            <w:r w:rsidR="00572FAD" w:rsidRPr="00A40143">
              <w:rPr>
                <w:rFonts w:ascii="Times New Roman" w:eastAsia="Times New Roman" w:hAnsi="Times New Roman" w:cs="Times New Roman"/>
                <w:sz w:val="20"/>
                <w:szCs w:val="20"/>
              </w:rPr>
              <w:t xml:space="preserve"> -</w:t>
            </w:r>
            <w:r w:rsidR="003442BE" w:rsidRPr="00A40143">
              <w:rPr>
                <w:rFonts w:ascii="Times New Roman" w:eastAsia="Times New Roman" w:hAnsi="Times New Roman" w:cs="Times New Roman"/>
                <w:sz w:val="20"/>
                <w:szCs w:val="20"/>
              </w:rPr>
              <w:t xml:space="preserve">  </w:t>
            </w:r>
            <w:r w:rsidR="00DF51FA" w:rsidRPr="00A40143">
              <w:rPr>
                <w:rFonts w:ascii="Times New Roman" w:eastAsia="Times New Roman" w:hAnsi="Times New Roman" w:cs="Times New Roman"/>
                <w:sz w:val="20"/>
                <w:szCs w:val="20"/>
              </w:rPr>
              <w:t xml:space="preserve">203 938 </w:t>
            </w:r>
            <w:r w:rsidRPr="00A40143">
              <w:rPr>
                <w:rFonts w:ascii="Times New Roman" w:eastAsia="Times New Roman" w:hAnsi="Times New Roman" w:cs="Times New Roman"/>
                <w:sz w:val="20"/>
                <w:szCs w:val="20"/>
              </w:rPr>
              <w:t xml:space="preserve"> </w:t>
            </w:r>
            <w:r w:rsidR="003442BE" w:rsidRPr="00A40143">
              <w:rPr>
                <w:rFonts w:ascii="Times New Roman" w:eastAsia="Times New Roman" w:hAnsi="Times New Roman" w:cs="Times New Roman"/>
                <w:sz w:val="20"/>
                <w:szCs w:val="20"/>
              </w:rPr>
              <w:t xml:space="preserve">kWh/gadā = </w:t>
            </w:r>
            <w:r w:rsidR="00DF51FA" w:rsidRPr="00A40143">
              <w:rPr>
                <w:rFonts w:ascii="Times New Roman" w:eastAsia="Times New Roman" w:hAnsi="Times New Roman" w:cs="Times New Roman"/>
                <w:sz w:val="20"/>
                <w:szCs w:val="20"/>
              </w:rPr>
              <w:t>56 789 382</w:t>
            </w:r>
            <w:r w:rsidR="003442BE" w:rsidRPr="00A40143">
              <w:rPr>
                <w:rFonts w:ascii="Times New Roman" w:eastAsia="Times New Roman" w:hAnsi="Times New Roman" w:cs="Times New Roman"/>
                <w:sz w:val="20"/>
                <w:szCs w:val="20"/>
              </w:rPr>
              <w:t xml:space="preserve"> kWh/gadā.</w:t>
            </w:r>
          </w:p>
          <w:p w14:paraId="16E39FF3" w14:textId="77777777" w:rsidR="00F96F2E" w:rsidRPr="00A40143" w:rsidRDefault="00F96F2E" w:rsidP="003442BE">
            <w:pPr>
              <w:jc w:val="both"/>
              <w:rPr>
                <w:rFonts w:ascii="Times New Roman" w:eastAsia="Times New Roman" w:hAnsi="Times New Roman" w:cs="Times New Roman"/>
                <w:sz w:val="20"/>
                <w:szCs w:val="20"/>
              </w:rPr>
            </w:pPr>
          </w:p>
          <w:p w14:paraId="51931885" w14:textId="77777777"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 PII un koledžu kopējā apkurināmā platība - 385 090</w:t>
            </w:r>
            <w:r w:rsidRPr="00A40143">
              <w:rPr>
                <w:rFonts w:ascii="Times New Roman" w:hAnsi="Times New Roman" w:cs="Times New Roman"/>
                <w:sz w:val="20"/>
                <w:szCs w:val="20"/>
              </w:rPr>
              <w:t xml:space="preserve"> </w:t>
            </w:r>
            <w:r w:rsidRPr="00A40143">
              <w:rPr>
                <w:rFonts w:ascii="Times New Roman" w:eastAsia="Times New Roman" w:hAnsi="Times New Roman" w:cs="Times New Roman"/>
                <w:sz w:val="20"/>
                <w:szCs w:val="20"/>
              </w:rPr>
              <w:t>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w:t>
            </w:r>
          </w:p>
          <w:p w14:paraId="1320954A" w14:textId="77777777"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Vidējais īpatnējais enerģijas patēriņš apkurei – 148 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 izglītības iestādes, atbilstoši Būvniecības valsts kontroles biroja datiem 2019. gadā.</w:t>
            </w:r>
          </w:p>
          <w:p w14:paraId="640BEBBB" w14:textId="77777777"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Energoefektivitātes pasākumu veikšanas izmaksas – 500 EUR/m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ņemot vērā pasākuma komplekso pieeju energoefektivitātes paaugstināšanai, tostarp investīcijas viedā energovadībā, videi draudzīgos ilgtermiņa apsaimniekošanas risinājumos enerģijas taupīšanai vai ieguvei no atjaunojamiem resursiem, balstoties uz 2014.-2020. gada plānošanas perioda būvniecības projektu izmaksu un būvdarbu pieredzi, PII iesniegtajiem investīciju pieprasījumiem. Projektu īstenošanas nosacījumu izstrādē tiks ņemti vērā izvērtējuma „Ilgtspējīgi risinājumi profesionālās izglītības iestāžu mācību vides un infrastruktūras izmantošanā un apsaimniekošanā” rezultāti. </w:t>
            </w:r>
          </w:p>
          <w:p w14:paraId="385F5973" w14:textId="0FF64193"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Vidējais primārās enerģijas ietaupījums uz vienu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pēc renovācijas – </w:t>
            </w:r>
            <w:r w:rsidR="00E50DE1" w:rsidRPr="00A40143">
              <w:rPr>
                <w:rFonts w:ascii="Times New Roman" w:eastAsia="Times New Roman" w:hAnsi="Times New Roman" w:cs="Times New Roman"/>
                <w:sz w:val="20"/>
                <w:szCs w:val="20"/>
              </w:rPr>
              <w:t>8,8</w:t>
            </w:r>
            <w:r w:rsidRPr="00A40143">
              <w:rPr>
                <w:rFonts w:ascii="Times New Roman" w:eastAsia="Times New Roman" w:hAnsi="Times New Roman" w:cs="Times New Roman"/>
                <w:sz w:val="20"/>
                <w:szCs w:val="20"/>
              </w:rPr>
              <w:t>_kWh/m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 kas aprēķināts, pieņemot, ka tiks ietaupīti </w:t>
            </w:r>
            <w:r w:rsidR="004477E6" w:rsidRPr="00A40143">
              <w:rPr>
                <w:rFonts w:ascii="Times New Roman" w:eastAsia="Times New Roman" w:hAnsi="Times New Roman" w:cs="Times New Roman"/>
                <w:sz w:val="20"/>
                <w:szCs w:val="20"/>
              </w:rPr>
              <w:t>30</w:t>
            </w:r>
            <w:r w:rsidRPr="00A40143">
              <w:rPr>
                <w:rFonts w:ascii="Times New Roman" w:eastAsia="Times New Roman" w:hAnsi="Times New Roman" w:cs="Times New Roman"/>
                <w:sz w:val="20"/>
                <w:szCs w:val="20"/>
              </w:rPr>
              <w:t>% no vidējā īpatnējā patēriņa apkurei (148 kWh/m2 gadā).</w:t>
            </w:r>
          </w:p>
          <w:p w14:paraId="3CF75590" w14:textId="753E5029"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Primārās enerģijas koeficients – </w:t>
            </w:r>
            <w:r w:rsidR="00DF51FA" w:rsidRPr="00A40143">
              <w:rPr>
                <w:rFonts w:ascii="Times New Roman" w:eastAsia="Times New Roman" w:hAnsi="Times New Roman" w:cs="Times New Roman"/>
                <w:sz w:val="20"/>
                <w:szCs w:val="20"/>
              </w:rPr>
              <w:t>0,2</w:t>
            </w:r>
            <w:r w:rsidRPr="00A40143">
              <w:rPr>
                <w:rFonts w:ascii="Times New Roman" w:eastAsia="Times New Roman" w:hAnsi="Times New Roman" w:cs="Times New Roman"/>
                <w:sz w:val="20"/>
                <w:szCs w:val="20"/>
              </w:rPr>
              <w:t xml:space="preserve">. </w:t>
            </w:r>
          </w:p>
          <w:p w14:paraId="7B019512" w14:textId="5847EC3B" w:rsidR="003442BE" w:rsidRPr="00A40143" w:rsidRDefault="003442BE" w:rsidP="003442BE">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Reizi gadā, apkopojot informāciju par atbalstītajiem projektiem no projektu atskaitēm/KPVIS sistēmas.</w:t>
            </w:r>
          </w:p>
        </w:tc>
      </w:tr>
      <w:tr w:rsidR="003442BE" w:rsidRPr="00A40143" w14:paraId="2AEA60DA" w14:textId="77777777" w:rsidTr="66C95113">
        <w:tc>
          <w:tcPr>
            <w:tcW w:w="1985" w:type="dxa"/>
            <w:vMerge/>
          </w:tcPr>
          <w:p w14:paraId="152E0EEB" w14:textId="16753DB6" w:rsidR="003442BE" w:rsidRPr="00A40143" w:rsidRDefault="003442BE" w:rsidP="003442BE">
            <w:pPr>
              <w:jc w:val="both"/>
              <w:rPr>
                <w:rFonts w:ascii="Times New Roman" w:eastAsia="Times New Roman" w:hAnsi="Times New Roman" w:cs="Times New Roman"/>
                <w:b/>
                <w:bCs/>
                <w:sz w:val="20"/>
                <w:szCs w:val="20"/>
              </w:rPr>
            </w:pPr>
          </w:p>
        </w:tc>
        <w:tc>
          <w:tcPr>
            <w:tcW w:w="7513" w:type="dxa"/>
          </w:tcPr>
          <w:p w14:paraId="13688DAC" w14:textId="77777777" w:rsidR="003442BE" w:rsidRPr="00A40143" w:rsidRDefault="003442BE" w:rsidP="003442BE">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Intervences loģika</w:t>
            </w:r>
          </w:p>
          <w:p w14:paraId="007C9972" w14:textId="3A57EAA3"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EM:</w:t>
            </w:r>
          </w:p>
          <w:p w14:paraId="16348D08" w14:textId="0D6C7071" w:rsidR="003E04C2" w:rsidRPr="00A40143" w:rsidRDefault="003E04C2" w:rsidP="003E04C2">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Ar plānotajiem ieguldījumiem paredzēts sniegt ieguldījumu</w:t>
            </w:r>
            <w:r w:rsidR="005C37E6"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sasniegt Nacionālajā enerģētikas un klimata plānā noteiktos mērķus sasniegšanā.</w:t>
            </w:r>
          </w:p>
          <w:p w14:paraId="232FA12D" w14:textId="77777777" w:rsidR="00282A24" w:rsidRPr="00A40143" w:rsidRDefault="00282A24" w:rsidP="003E04C2">
            <w:pPr>
              <w:jc w:val="both"/>
              <w:rPr>
                <w:rFonts w:ascii="Times New Roman" w:eastAsia="Times New Roman" w:hAnsi="Times New Roman" w:cs="Times New Roman"/>
                <w:sz w:val="20"/>
                <w:szCs w:val="20"/>
              </w:rPr>
            </w:pPr>
          </w:p>
          <w:p w14:paraId="51B95122" w14:textId="77777777" w:rsidR="00282A24" w:rsidRPr="00A40143" w:rsidRDefault="00282A24" w:rsidP="00282A24">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KEM:</w:t>
            </w:r>
          </w:p>
          <w:p w14:paraId="4D6A6615"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Ar plānotajiem ieguldījumiem paredzēts sniegt ieguldījumu Nacionālajā enerģētikas un klimata plānā noteikto mērķu sasniegšanā.</w:t>
            </w:r>
          </w:p>
          <w:p w14:paraId="7E7F59E8" w14:textId="77777777" w:rsidR="003442BE" w:rsidRPr="00A40143" w:rsidRDefault="003442BE" w:rsidP="003442BE">
            <w:pPr>
              <w:rPr>
                <w:rFonts w:ascii="Times New Roman" w:eastAsia="Times New Roman" w:hAnsi="Times New Roman" w:cs="Times New Roman"/>
                <w:sz w:val="20"/>
                <w:szCs w:val="20"/>
              </w:rPr>
            </w:pPr>
          </w:p>
          <w:p w14:paraId="76A9241F" w14:textId="3F84F526"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w:t>
            </w:r>
          </w:p>
          <w:p w14:paraId="22FEFADB" w14:textId="72961D3B" w:rsidR="003442BE" w:rsidRPr="00A40143" w:rsidRDefault="003442BE" w:rsidP="005B0F03">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Lielā daļā </w:t>
            </w:r>
            <w:r w:rsidRPr="00A40143">
              <w:rPr>
                <w:rFonts w:ascii="Times New Roman" w:eastAsia="Times New Roman" w:hAnsi="Times New Roman" w:cs="Times New Roman"/>
                <w:color w:val="000000" w:themeColor="text1"/>
                <w:sz w:val="20"/>
                <w:szCs w:val="20"/>
                <w:lang w:val="lv"/>
              </w:rPr>
              <w:t xml:space="preserve">profesionālās izglītības iestāžu un koledžu ir veikta infrastruktūras modernizēšana, cita starpā energoefektivitātes paaugstināšana.   Tomēr joprojām ir nepieciešams līdzsvarot energoefektivitāti ar integrētu atjaunošanu. Pasākuma ietvaros tiks veicināts energoefektīvs un ilgtspējīgs valsts izglītības iestāžu tīkls, kas demonstrē  racionāla enerģijas un citu vides resursu patēriņa veicināšanu un neitrālu ietekmi uz vidi. Veicot ieguldījumus 2.1.1.SAM ietvaros, plānots primārās enerģijas patēriņa samazinājums </w:t>
            </w:r>
            <w:r w:rsidR="00E50DE1" w:rsidRPr="00A40143">
              <w:rPr>
                <w:rFonts w:ascii="Times New Roman" w:eastAsia="Times New Roman" w:hAnsi="Times New Roman" w:cs="Times New Roman"/>
                <w:sz w:val="20"/>
                <w:szCs w:val="20"/>
              </w:rPr>
              <w:t xml:space="preserve">203 938  </w:t>
            </w:r>
            <w:r w:rsidRPr="00A40143">
              <w:rPr>
                <w:rFonts w:ascii="Times New Roman" w:eastAsia="Times New Roman" w:hAnsi="Times New Roman" w:cs="Times New Roman"/>
                <w:color w:val="000000" w:themeColor="text1"/>
                <w:sz w:val="20"/>
                <w:szCs w:val="20"/>
                <w:lang w:val="lv"/>
              </w:rPr>
              <w:t>kWh/gadā.</w:t>
            </w:r>
          </w:p>
        </w:tc>
      </w:tr>
      <w:tr w:rsidR="003442BE" w:rsidRPr="00A40143" w14:paraId="3BA23377" w14:textId="77777777" w:rsidTr="66C95113">
        <w:tc>
          <w:tcPr>
            <w:tcW w:w="1985" w:type="dxa"/>
          </w:tcPr>
          <w:p w14:paraId="2CFFAAB1" w14:textId="77777777" w:rsidR="003442BE" w:rsidRPr="00A40143" w:rsidRDefault="003442BE" w:rsidP="003442BE">
            <w:pPr>
              <w:jc w:val="both"/>
              <w:rPr>
                <w:rFonts w:ascii="Times New Roman" w:eastAsia="Times New Roman" w:hAnsi="Times New Roman" w:cs="Times New Roman"/>
                <w:b/>
                <w:bCs/>
                <w:sz w:val="20"/>
                <w:szCs w:val="20"/>
              </w:rPr>
            </w:pPr>
          </w:p>
        </w:tc>
        <w:tc>
          <w:tcPr>
            <w:tcW w:w="7513" w:type="dxa"/>
          </w:tcPr>
          <w:p w14:paraId="5A0AC0A3" w14:textId="77777777" w:rsidR="003442BE" w:rsidRPr="00A40143" w:rsidRDefault="003442BE" w:rsidP="003442BE">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Iespējamie riski</w:t>
            </w:r>
          </w:p>
          <w:p w14:paraId="5DCACF96" w14:textId="24284B29" w:rsidR="003E04C2" w:rsidRPr="00A40143" w:rsidRDefault="003E04C2" w:rsidP="003E04C2">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lastRenderedPageBreak/>
              <w:t>EM:</w:t>
            </w:r>
          </w:p>
          <w:p w14:paraId="488A9C89" w14:textId="77777777" w:rsidR="003E04C2" w:rsidRPr="00A40143" w:rsidRDefault="003E04C2" w:rsidP="003E04C2">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Rādītāja sasniegšanas riski. Izmaksu sadārdzinājumu gadījumā pastāv iespēja ar piešķirto finansējuma apjomu sasniegt zemākus rādītājus.</w:t>
            </w:r>
          </w:p>
          <w:p w14:paraId="6408CFB0" w14:textId="77777777" w:rsidR="00282A24" w:rsidRPr="00A40143" w:rsidRDefault="00282A24" w:rsidP="00282A24">
            <w:pPr>
              <w:spacing w:after="160" w:line="259" w:lineRule="auto"/>
              <w:rPr>
                <w:rFonts w:ascii="Times New Roman" w:eastAsia="Times New Roman" w:hAnsi="Times New Roman" w:cs="Times New Roman"/>
                <w:sz w:val="20"/>
                <w:szCs w:val="20"/>
              </w:rPr>
            </w:pPr>
          </w:p>
          <w:p w14:paraId="1D11399E" w14:textId="70B17CAC" w:rsidR="00282A24" w:rsidRPr="00A40143" w:rsidRDefault="00282A24" w:rsidP="00282A24">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KEM:</w:t>
            </w:r>
          </w:p>
          <w:p w14:paraId="38DC2D1A" w14:textId="77777777" w:rsidR="00282A24" w:rsidRPr="00A40143" w:rsidRDefault="00282A24" w:rsidP="00282A24">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Pastāv rādītāja sasniegšanas riski. Izmaksu sadārdzinājumu gadījumā pastāv iespēja ar piešķirto finansējuma apjomu sasniegt zemākus rādītājus. Datu neprecizitātes risku var novērst, aicinot projekta īstenotājus iesniegt detalizētu informāciju atbilstoši ēku energosertifikātos norādītajam.</w:t>
            </w:r>
          </w:p>
          <w:p w14:paraId="0C7F6B77" w14:textId="77777777" w:rsidR="003442BE" w:rsidRPr="00A40143" w:rsidRDefault="003442BE" w:rsidP="003442BE">
            <w:pPr>
              <w:rPr>
                <w:rFonts w:ascii="Times New Roman" w:eastAsia="Times New Roman" w:hAnsi="Times New Roman" w:cs="Times New Roman"/>
                <w:sz w:val="20"/>
                <w:szCs w:val="20"/>
              </w:rPr>
            </w:pPr>
          </w:p>
          <w:p w14:paraId="177B24F8" w14:textId="77777777"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IZM:</w:t>
            </w:r>
          </w:p>
          <w:p w14:paraId="67442090" w14:textId="325358E5" w:rsidR="003442BE" w:rsidRPr="00A40143" w:rsidRDefault="003442BE" w:rsidP="003442BE">
            <w:pPr>
              <w:rPr>
                <w:rFonts w:ascii="Times New Roman" w:eastAsia="Times New Roman" w:hAnsi="Times New Roman" w:cs="Times New Roman"/>
                <w:sz w:val="20"/>
                <w:szCs w:val="20"/>
              </w:rPr>
            </w:pPr>
            <w:r w:rsidRPr="00A40143">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Pr="00A40143">
              <w:rPr>
                <w:rFonts w:ascii="Times New Roman" w:eastAsia="Times New Roman" w:hAnsi="Times New Roman" w:cs="Times New Roman"/>
                <w:sz w:val="20"/>
                <w:szCs w:val="20"/>
              </w:rPr>
              <w:t xml:space="preserve"> Iespējams, datu neprecizitātes risks, ko var novērst, aicinot profesionālās izglītības iestādes un koledžas iesniegt detalizētu informāciju atbilstoši ēku energosertifikātos norādītajam.</w:t>
            </w:r>
          </w:p>
        </w:tc>
      </w:tr>
      <w:tr w:rsidR="00236F16" w:rsidRPr="00A40143" w14:paraId="4BC14288" w14:textId="77777777" w:rsidTr="66C95113">
        <w:tc>
          <w:tcPr>
            <w:tcW w:w="1985" w:type="dxa"/>
          </w:tcPr>
          <w:p w14:paraId="1C90319A" w14:textId="30F4F291" w:rsidR="00236F16" w:rsidRPr="00A40143" w:rsidRDefault="00236F16" w:rsidP="003442BE">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lastRenderedPageBreak/>
              <w:t xml:space="preserve">Rādītāja sasniegšana </w:t>
            </w:r>
          </w:p>
        </w:tc>
        <w:tc>
          <w:tcPr>
            <w:tcW w:w="7513" w:type="dxa"/>
          </w:tcPr>
          <w:p w14:paraId="3790DED4" w14:textId="567112C6" w:rsidR="00236F16" w:rsidRPr="00A40143" w:rsidRDefault="00236F16" w:rsidP="003442BE">
            <w:pPr>
              <w:rPr>
                <w:rFonts w:ascii="Times New Roman" w:eastAsia="Times New Roman" w:hAnsi="Times New Roman" w:cs="Times New Roman"/>
                <w:color w:val="2F5496" w:themeColor="accent5" w:themeShade="BF"/>
                <w:sz w:val="20"/>
                <w:szCs w:val="20"/>
              </w:rPr>
            </w:pPr>
            <w:r w:rsidRPr="00A40143">
              <w:rPr>
                <w:rFonts w:ascii="Times New Roman" w:eastAsia="Times New Roman" w:hAnsi="Times New Roman" w:cs="Times New Roman"/>
                <w:sz w:val="20"/>
                <w:szCs w:val="20"/>
              </w:rPr>
              <w:t>Apstiprināts maksājuma pieprasījums, ar kuru tiek apstiprināti arī sasniegtie rādītāji</w:t>
            </w:r>
            <w:r w:rsidR="002138C0" w:rsidRPr="00A40143">
              <w:rPr>
                <w:rFonts w:ascii="Times New Roman" w:eastAsia="Times New Roman" w:hAnsi="Times New Roman" w:cs="Times New Roman"/>
                <w:sz w:val="20"/>
                <w:szCs w:val="20"/>
              </w:rPr>
              <w:t>, ko apliecina energosertifikāts.</w:t>
            </w:r>
          </w:p>
        </w:tc>
      </w:tr>
    </w:tbl>
    <w:p w14:paraId="0BD9A469" w14:textId="77777777" w:rsidR="00392548" w:rsidRPr="00A40143" w:rsidRDefault="00392548" w:rsidP="00392548">
      <w:pPr>
        <w:spacing w:after="0" w:line="240" w:lineRule="auto"/>
        <w:ind w:left="-709"/>
        <w:rPr>
          <w:rFonts w:ascii="Times New Roman" w:eastAsia="Times New Roman" w:hAnsi="Times New Roman" w:cs="Times New Roman"/>
          <w:sz w:val="20"/>
          <w:szCs w:val="20"/>
        </w:rPr>
      </w:pPr>
    </w:p>
    <w:p w14:paraId="0785A2D8" w14:textId="77777777" w:rsidR="004C6C5C" w:rsidRPr="00A40143" w:rsidRDefault="004C6C5C" w:rsidP="00392548">
      <w:pPr>
        <w:spacing w:after="0" w:line="240" w:lineRule="auto"/>
        <w:ind w:left="-709"/>
        <w:rPr>
          <w:rFonts w:ascii="Times New Roman" w:eastAsia="Times New Roman" w:hAnsi="Times New Roman" w:cs="Times New Roman"/>
          <w:sz w:val="20"/>
          <w:szCs w:val="20"/>
        </w:rPr>
      </w:pPr>
    </w:p>
    <w:p w14:paraId="1885A122" w14:textId="77777777" w:rsidR="004C6C5C" w:rsidRPr="00A40143" w:rsidRDefault="004C6C5C" w:rsidP="00392548">
      <w:pPr>
        <w:spacing w:after="0" w:line="240" w:lineRule="auto"/>
        <w:ind w:left="-709"/>
        <w:rPr>
          <w:rFonts w:ascii="Times New Roman" w:eastAsia="Times New Roman" w:hAnsi="Times New Roman" w:cs="Times New Roman"/>
          <w:sz w:val="20"/>
          <w:szCs w:val="20"/>
        </w:rPr>
      </w:pPr>
    </w:p>
    <w:tbl>
      <w:tblPr>
        <w:tblStyle w:val="TableGrid2"/>
        <w:tblW w:w="0" w:type="auto"/>
        <w:tblInd w:w="-714" w:type="dxa"/>
        <w:tblLook w:val="04A0" w:firstRow="1" w:lastRow="0" w:firstColumn="1" w:lastColumn="0" w:noHBand="0" w:noVBand="1"/>
      </w:tblPr>
      <w:tblGrid>
        <w:gridCol w:w="1985"/>
        <w:gridCol w:w="7513"/>
      </w:tblGrid>
      <w:tr w:rsidR="004C6C5C" w:rsidRPr="00A40143" w14:paraId="030C204F" w14:textId="77777777" w:rsidTr="000046D2">
        <w:tc>
          <w:tcPr>
            <w:tcW w:w="1985" w:type="dxa"/>
          </w:tcPr>
          <w:p w14:paraId="052F011E" w14:textId="64A3FDAA"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Rādītāja Nr.</w:t>
            </w:r>
            <w:r w:rsidRPr="00A40143">
              <w:rPr>
                <w:rFonts w:ascii="Times New Roman" w:eastAsia="Times New Roman" w:hAnsi="Times New Roman" w:cs="Times New Roman"/>
                <w:sz w:val="20"/>
                <w:szCs w:val="20"/>
              </w:rPr>
              <w:t xml:space="preserve"> (ID)</w:t>
            </w:r>
          </w:p>
        </w:tc>
        <w:tc>
          <w:tcPr>
            <w:tcW w:w="7513" w:type="dxa"/>
          </w:tcPr>
          <w:p w14:paraId="774A9391" w14:textId="03B596B2" w:rsidR="004C6C5C" w:rsidRPr="00A40143" w:rsidRDefault="004C6C5C" w:rsidP="004C6C5C">
            <w:pPr>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r.2.1.1.a (VARAM)</w:t>
            </w:r>
          </w:p>
        </w:tc>
      </w:tr>
      <w:tr w:rsidR="004C6C5C" w:rsidRPr="00A40143" w14:paraId="22256AF0" w14:textId="77777777" w:rsidTr="000046D2">
        <w:tc>
          <w:tcPr>
            <w:tcW w:w="1985" w:type="dxa"/>
          </w:tcPr>
          <w:p w14:paraId="03402948" w14:textId="3369D9D3"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nosaukums</w:t>
            </w:r>
          </w:p>
        </w:tc>
        <w:tc>
          <w:tcPr>
            <w:tcW w:w="7513" w:type="dxa"/>
          </w:tcPr>
          <w:p w14:paraId="7AF81404"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Primārais enerģijas ikgadējais patēriņš (no tā: mājokļi, publiskās ēkas, uzņēmumi, citi)</w:t>
            </w:r>
          </w:p>
          <w:p w14:paraId="1A24D843" w14:textId="77777777" w:rsidR="004C6C5C" w:rsidRPr="00A40143" w:rsidRDefault="004C6C5C" w:rsidP="004C6C5C">
            <w:pPr>
              <w:rPr>
                <w:rFonts w:ascii="Times New Roman" w:eastAsia="Times New Roman" w:hAnsi="Times New Roman" w:cs="Times New Roman"/>
                <w:sz w:val="20"/>
                <w:szCs w:val="20"/>
              </w:rPr>
            </w:pPr>
          </w:p>
          <w:p w14:paraId="12895118"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Rādītāja ietvaros:</w:t>
            </w:r>
          </w:p>
          <w:p w14:paraId="17E40877" w14:textId="38F8B586"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color w:val="000000" w:themeColor="text1"/>
                <w:sz w:val="20"/>
                <w:szCs w:val="20"/>
              </w:rPr>
              <w:t>VARAM: Ieguldījumi pašvaldību ēkās un infrastruktūrā.</w:t>
            </w:r>
          </w:p>
        </w:tc>
      </w:tr>
      <w:tr w:rsidR="004C6C5C" w:rsidRPr="00A40143" w14:paraId="31D94E1B" w14:textId="77777777" w:rsidTr="000046D2">
        <w:tc>
          <w:tcPr>
            <w:tcW w:w="1985" w:type="dxa"/>
          </w:tcPr>
          <w:p w14:paraId="10844B63" w14:textId="3CAB9A7D"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definīcija</w:t>
            </w:r>
          </w:p>
        </w:tc>
        <w:tc>
          <w:tcPr>
            <w:tcW w:w="7513" w:type="dxa"/>
          </w:tcPr>
          <w:p w14:paraId="605D6570"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Atbalstīto vienību kopējais primārās enerģijas patēriņš gadā. </w:t>
            </w:r>
          </w:p>
          <w:p w14:paraId="7A0951E0"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Bāzes vērtība attiecas uz primārās enerģijas gada patēriņu pirms ieguldījumu uzsākšanas, un sasniegtā vērtība attiecas uz primārās enerģijas gada patēriņu gadā pēc ieguldījumu veikšanas. </w:t>
            </w:r>
          </w:p>
          <w:p w14:paraId="5296F68F"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Ēkām abas vērtības jādokumentē, pamatojoties uz energoefektivitātes sertifikātiem saskaņā ar Direktīvu 2010/31 /ES. </w:t>
            </w:r>
          </w:p>
          <w:p w14:paraId="420E18C6" w14:textId="047DB34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Attiecībā uz procesiem uzņēmumos gada primārās enerģijas patēriņš ir jādokumentē, pamatojoties uz enerģijas auditiem vai citām attiecīgām tehniskām specifikācijām. Sabiedriskās ēkas ir definētas kā ēkas, kas pieder valsts un pašvaldību iestādēm, un ēkas, kas pieder bezpeļņas organizācijai, ar nosacījumu, ka šādas struktūras tiecas sasniegt tādus vispārējas nozīmes mērķus kā izglītība, veselība, vide un transports. Piemēri ietver ēkas valsts pārvaldei, skolām, slimnīcām utt.</w:t>
            </w:r>
            <w:r w:rsidRPr="00A40143">
              <w:rPr>
                <w:rStyle w:val="FootnoteReference"/>
                <w:rFonts w:ascii="Times New Roman" w:eastAsia="Times New Roman" w:hAnsi="Times New Roman" w:cs="Times New Roman"/>
                <w:sz w:val="20"/>
                <w:szCs w:val="20"/>
              </w:rPr>
              <w:footnoteReference w:id="18"/>
            </w:r>
          </w:p>
        </w:tc>
      </w:tr>
      <w:tr w:rsidR="004C6C5C" w:rsidRPr="00A40143" w14:paraId="7C08A4B9" w14:textId="77777777" w:rsidTr="000046D2">
        <w:tc>
          <w:tcPr>
            <w:tcW w:w="1985" w:type="dxa"/>
          </w:tcPr>
          <w:p w14:paraId="7896240B" w14:textId="1B9B6EEB"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Rādītāja veids</w:t>
            </w:r>
            <w:r w:rsidRPr="00A40143">
              <w:rPr>
                <w:rFonts w:ascii="Times New Roman" w:eastAsia="Times New Roman" w:hAnsi="Times New Roman" w:cs="Times New Roman"/>
                <w:sz w:val="20"/>
                <w:szCs w:val="20"/>
              </w:rPr>
              <w:t xml:space="preserve"> </w:t>
            </w:r>
          </w:p>
        </w:tc>
        <w:tc>
          <w:tcPr>
            <w:tcW w:w="7513" w:type="dxa"/>
          </w:tcPr>
          <w:p w14:paraId="32F1A9B7" w14:textId="1AE67019"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Programmas specifiskais rezultāta rādītājs</w:t>
            </w:r>
          </w:p>
        </w:tc>
      </w:tr>
      <w:tr w:rsidR="004C6C5C" w:rsidRPr="00A40143" w14:paraId="7290D22C" w14:textId="77777777" w:rsidTr="000046D2">
        <w:tc>
          <w:tcPr>
            <w:tcW w:w="1985" w:type="dxa"/>
          </w:tcPr>
          <w:p w14:paraId="72A445D7" w14:textId="31213410"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Rādītāja mērvienība</w:t>
            </w:r>
          </w:p>
        </w:tc>
        <w:tc>
          <w:tcPr>
            <w:tcW w:w="7513" w:type="dxa"/>
          </w:tcPr>
          <w:p w14:paraId="23183408" w14:textId="11DF191D"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MWh/gadā</w:t>
            </w:r>
          </w:p>
        </w:tc>
      </w:tr>
      <w:tr w:rsidR="004C6C5C" w:rsidRPr="00A40143" w14:paraId="4EB63527" w14:textId="77777777" w:rsidTr="000046D2">
        <w:tc>
          <w:tcPr>
            <w:tcW w:w="1985" w:type="dxa"/>
          </w:tcPr>
          <w:p w14:paraId="38DBD5D3" w14:textId="6097345E"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Bāzes (sākotnējās) vērtības gads un bāzes vērtība</w:t>
            </w:r>
          </w:p>
        </w:tc>
        <w:tc>
          <w:tcPr>
            <w:tcW w:w="7513" w:type="dxa"/>
            <w:shd w:val="clear" w:color="auto" w:fill="auto"/>
          </w:tcPr>
          <w:p w14:paraId="4B030A7D" w14:textId="39322FD5"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VARAM: 1 069 300 (2019) </w:t>
            </w:r>
          </w:p>
        </w:tc>
      </w:tr>
      <w:tr w:rsidR="004C6C5C" w:rsidRPr="00A40143" w14:paraId="684D8A2C" w14:textId="77777777" w:rsidTr="000046D2">
        <w:tc>
          <w:tcPr>
            <w:tcW w:w="1985" w:type="dxa"/>
          </w:tcPr>
          <w:p w14:paraId="3F21E78B" w14:textId="224F74F2"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Starpposma vērtība</w:t>
            </w:r>
            <w:r w:rsidRPr="00A40143">
              <w:rPr>
                <w:rFonts w:ascii="Times New Roman" w:eastAsia="Times New Roman" w:hAnsi="Times New Roman" w:cs="Times New Roman"/>
                <w:sz w:val="20"/>
                <w:szCs w:val="20"/>
              </w:rPr>
              <w:t xml:space="preserve"> uz 31.12.2024.</w:t>
            </w:r>
          </w:p>
        </w:tc>
        <w:tc>
          <w:tcPr>
            <w:tcW w:w="7513" w:type="dxa"/>
            <w:shd w:val="clear" w:color="auto" w:fill="auto"/>
          </w:tcPr>
          <w:p w14:paraId="12BC9930" w14:textId="676FE7A9"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w:t>
            </w:r>
          </w:p>
        </w:tc>
      </w:tr>
      <w:tr w:rsidR="004C6C5C" w:rsidRPr="00A40143" w14:paraId="300BEE0D" w14:textId="77777777" w:rsidTr="000046D2">
        <w:tc>
          <w:tcPr>
            <w:tcW w:w="1985" w:type="dxa"/>
          </w:tcPr>
          <w:p w14:paraId="6EF0C9DF" w14:textId="4B172259"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b/>
                <w:bCs/>
                <w:sz w:val="20"/>
                <w:szCs w:val="20"/>
              </w:rPr>
              <w:t>Sasniedzamā vērtība</w:t>
            </w:r>
            <w:r w:rsidRPr="00A40143">
              <w:rPr>
                <w:rFonts w:ascii="Times New Roman" w:eastAsia="Times New Roman" w:hAnsi="Times New Roman" w:cs="Times New Roman"/>
                <w:sz w:val="20"/>
                <w:szCs w:val="20"/>
              </w:rPr>
              <w:t xml:space="preserve"> uz 31.12.2029.</w:t>
            </w:r>
          </w:p>
        </w:tc>
        <w:tc>
          <w:tcPr>
            <w:tcW w:w="7513" w:type="dxa"/>
            <w:shd w:val="clear" w:color="auto" w:fill="auto"/>
          </w:tcPr>
          <w:p w14:paraId="7BCAD9A1" w14:textId="39BE845A"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VARAM: </w:t>
            </w:r>
            <w:r w:rsidR="0087529F">
              <w:rPr>
                <w:rFonts w:ascii="Times New Roman" w:eastAsia="Times New Roman" w:hAnsi="Times New Roman" w:cs="Times New Roman"/>
                <w:sz w:val="20"/>
                <w:szCs w:val="20"/>
              </w:rPr>
              <w:t>1 067 900</w:t>
            </w:r>
            <w:r w:rsidRPr="00A40143">
              <w:rPr>
                <w:rFonts w:ascii="Times New Roman" w:eastAsia="Times New Roman" w:hAnsi="Times New Roman" w:cs="Times New Roman"/>
                <w:sz w:val="20"/>
                <w:szCs w:val="20"/>
              </w:rPr>
              <w:t xml:space="preserve">  </w:t>
            </w:r>
          </w:p>
        </w:tc>
      </w:tr>
      <w:tr w:rsidR="004C6C5C" w:rsidRPr="00A40143" w14:paraId="4012CDEC" w14:textId="77777777" w:rsidTr="004C6C5C">
        <w:tc>
          <w:tcPr>
            <w:tcW w:w="1985" w:type="dxa"/>
            <w:vMerge w:val="restart"/>
          </w:tcPr>
          <w:p w14:paraId="19A712E0" w14:textId="77777777"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Pieņēmumi un aprēķini</w:t>
            </w:r>
            <w:r w:rsidRPr="00A40143">
              <w:rPr>
                <w:rStyle w:val="FootnoteReference"/>
                <w:rFonts w:ascii="Times New Roman" w:eastAsia="Times New Roman" w:hAnsi="Times New Roman" w:cs="Times New Roman"/>
                <w:b/>
                <w:bCs/>
                <w:sz w:val="20"/>
                <w:szCs w:val="20"/>
              </w:rPr>
              <w:footnoteReference w:id="19"/>
            </w:r>
          </w:p>
          <w:p w14:paraId="379FD0DF" w14:textId="77777777" w:rsidR="004C6C5C" w:rsidRPr="00A40143" w:rsidRDefault="004C6C5C" w:rsidP="004C6C5C">
            <w:pPr>
              <w:jc w:val="both"/>
              <w:rPr>
                <w:rFonts w:ascii="Times New Roman" w:eastAsia="Times New Roman" w:hAnsi="Times New Roman" w:cs="Times New Roman"/>
                <w:sz w:val="20"/>
                <w:szCs w:val="20"/>
              </w:rPr>
            </w:pPr>
          </w:p>
        </w:tc>
        <w:tc>
          <w:tcPr>
            <w:tcW w:w="7513" w:type="dxa"/>
            <w:shd w:val="clear" w:color="auto" w:fill="auto"/>
          </w:tcPr>
          <w:p w14:paraId="66976236" w14:textId="77777777" w:rsidR="004C6C5C" w:rsidRPr="00A40143" w:rsidRDefault="004C6C5C" w:rsidP="004C6C5C">
            <w:pPr>
              <w:jc w:val="both"/>
              <w:rPr>
                <w:rFonts w:ascii="Times New Roman" w:hAnsi="Times New Roman" w:cs="Times New Roman"/>
                <w:sz w:val="20"/>
                <w:szCs w:val="20"/>
              </w:rPr>
            </w:pPr>
            <w:r w:rsidRPr="00A40143">
              <w:rPr>
                <w:rFonts w:ascii="Times New Roman" w:hAnsi="Times New Roman" w:cs="Times New Roman"/>
                <w:b/>
                <w:bCs/>
                <w:sz w:val="20"/>
                <w:szCs w:val="20"/>
              </w:rPr>
              <w:t>Kritēriji rādītāju izvēlei</w:t>
            </w:r>
            <w:r w:rsidRPr="00A40143">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9F8CF4" w14:textId="77777777" w:rsidR="004C6C5C" w:rsidRPr="00A40143" w:rsidRDefault="004C6C5C" w:rsidP="004C6C5C">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Sasaiste</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ar plānotajiem ieguldījumiem</w:t>
            </w:r>
            <w:r w:rsidRPr="00A4014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EF5696" w14:textId="77777777" w:rsidR="004C6C5C" w:rsidRPr="00A40143" w:rsidRDefault="004C6C5C" w:rsidP="004C6C5C">
            <w:pPr>
              <w:numPr>
                <w:ilvl w:val="0"/>
                <w:numId w:val="13"/>
              </w:numPr>
              <w:jc w:val="both"/>
              <w:rPr>
                <w:rFonts w:ascii="Times New Roman" w:hAnsi="Times New Roman" w:cs="Times New Roman"/>
                <w:sz w:val="20"/>
                <w:szCs w:val="20"/>
              </w:rPr>
            </w:pPr>
            <w:r w:rsidRPr="00A40143">
              <w:rPr>
                <w:rFonts w:ascii="Times New Roman" w:hAnsi="Times New Roman" w:cs="Times New Roman"/>
                <w:b/>
                <w:bCs/>
                <w:sz w:val="20"/>
                <w:szCs w:val="20"/>
              </w:rPr>
              <w:t>Būtiskums</w:t>
            </w:r>
            <w:r w:rsidRPr="00A40143">
              <w:rPr>
                <w:rFonts w:ascii="Times New Roman" w:hAnsi="Times New Roman" w:cs="Times New Roman"/>
                <w:sz w:val="20"/>
                <w:szCs w:val="20"/>
              </w:rPr>
              <w:t xml:space="preserve"> </w:t>
            </w:r>
            <w:r w:rsidRPr="00A40143">
              <w:rPr>
                <w:rFonts w:ascii="Times New Roman" w:hAnsi="Times New Roman" w:cs="Times New Roman"/>
                <w:b/>
                <w:bCs/>
                <w:sz w:val="20"/>
                <w:szCs w:val="20"/>
              </w:rPr>
              <w:t>attiecībā uz plānotajiem ieguldījumiem</w:t>
            </w:r>
            <w:r w:rsidRPr="00A4014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3B489B0" w14:textId="27D9B28D" w:rsidR="004C6C5C" w:rsidRPr="00A40143" w:rsidRDefault="004C6C5C" w:rsidP="004C6C5C">
            <w:pPr>
              <w:numPr>
                <w:ilvl w:val="0"/>
                <w:numId w:val="13"/>
              </w:numPr>
              <w:jc w:val="both"/>
              <w:rPr>
                <w:rFonts w:ascii="Times New Roman" w:eastAsia="Times New Roman" w:hAnsi="Times New Roman" w:cs="Times New Roman"/>
                <w:b/>
                <w:bCs/>
                <w:sz w:val="20"/>
                <w:szCs w:val="20"/>
              </w:rPr>
            </w:pPr>
            <w:r w:rsidRPr="00A40143">
              <w:rPr>
                <w:rFonts w:ascii="Times New Roman" w:hAnsi="Times New Roman" w:cs="Times New Roman"/>
                <w:b/>
                <w:bCs/>
                <w:sz w:val="20"/>
                <w:szCs w:val="20"/>
              </w:rPr>
              <w:t>Datu pieejamība</w:t>
            </w:r>
            <w:r w:rsidRPr="00A4014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C6C5C" w:rsidRPr="00A40143" w14:paraId="1356B73F" w14:textId="77777777" w:rsidTr="000046D2">
        <w:tc>
          <w:tcPr>
            <w:tcW w:w="1985" w:type="dxa"/>
            <w:vMerge/>
          </w:tcPr>
          <w:p w14:paraId="2C72BE49" w14:textId="77777777" w:rsidR="004C6C5C" w:rsidRPr="00A40143" w:rsidRDefault="004C6C5C" w:rsidP="004C6C5C">
            <w:pPr>
              <w:jc w:val="both"/>
              <w:rPr>
                <w:rFonts w:ascii="Times New Roman" w:eastAsia="Times New Roman" w:hAnsi="Times New Roman" w:cs="Times New Roman"/>
                <w:b/>
                <w:bCs/>
                <w:sz w:val="20"/>
                <w:szCs w:val="20"/>
              </w:rPr>
            </w:pPr>
          </w:p>
        </w:tc>
        <w:tc>
          <w:tcPr>
            <w:tcW w:w="7513" w:type="dxa"/>
          </w:tcPr>
          <w:p w14:paraId="6B132B1F" w14:textId="77777777" w:rsidR="004C6C5C" w:rsidRPr="00A40143" w:rsidRDefault="004C6C5C" w:rsidP="004C6C5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Informācijas avots</w:t>
            </w:r>
            <w:r w:rsidRPr="00A40143">
              <w:rPr>
                <w:rStyle w:val="FootnoteReference"/>
                <w:rFonts w:ascii="Times New Roman" w:hAnsi="Times New Roman" w:cs="Times New Roman"/>
                <w:b/>
                <w:bCs/>
                <w:iCs/>
                <w:sz w:val="20"/>
                <w:szCs w:val="20"/>
              </w:rPr>
              <w:footnoteReference w:id="20"/>
            </w:r>
          </w:p>
          <w:p w14:paraId="596A43DD" w14:textId="77777777" w:rsidR="004C6C5C" w:rsidRPr="00A40143" w:rsidRDefault="004C6C5C" w:rsidP="004C6C5C">
            <w:pPr>
              <w:rPr>
                <w:rFonts w:ascii="Times New Roman" w:eastAsia="Times New Roman" w:hAnsi="Times New Roman" w:cs="Times New Roman"/>
                <w:sz w:val="20"/>
                <w:szCs w:val="20"/>
              </w:rPr>
            </w:pPr>
          </w:p>
          <w:p w14:paraId="5CBA5C03"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VARAM:</w:t>
            </w:r>
          </w:p>
          <w:p w14:paraId="471F3590" w14:textId="7468BA0D"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Projektu dati, Atveseļošanas fonda investīcijas 1.2.1.3.i “Pašvaldību ēku un infrastruktūras uzlabošana, veicinot pāreju uz atjaunojamo energoresursu tehnoloģiju izmantošanu un uzlabojot energoefektivitāti” (turpmāk - 1.2.1.3.i. investīcija) 2023.gada konkursa  projektu dati. </w:t>
            </w:r>
          </w:p>
        </w:tc>
      </w:tr>
      <w:tr w:rsidR="004C6C5C" w:rsidRPr="00A40143" w14:paraId="5498CAC8" w14:textId="77777777" w:rsidTr="000046D2">
        <w:tc>
          <w:tcPr>
            <w:tcW w:w="1985" w:type="dxa"/>
            <w:vMerge/>
          </w:tcPr>
          <w:p w14:paraId="00C0AEE0" w14:textId="77777777" w:rsidR="004C6C5C" w:rsidRPr="00A40143" w:rsidRDefault="004C6C5C" w:rsidP="004C6C5C">
            <w:pPr>
              <w:jc w:val="both"/>
              <w:rPr>
                <w:rFonts w:ascii="Times New Roman" w:eastAsia="Times New Roman" w:hAnsi="Times New Roman" w:cs="Times New Roman"/>
                <w:b/>
                <w:bCs/>
                <w:sz w:val="20"/>
                <w:szCs w:val="20"/>
              </w:rPr>
            </w:pPr>
          </w:p>
        </w:tc>
        <w:tc>
          <w:tcPr>
            <w:tcW w:w="7513" w:type="dxa"/>
          </w:tcPr>
          <w:p w14:paraId="2247AA2E" w14:textId="77777777" w:rsidR="004C6C5C" w:rsidRPr="00A40143" w:rsidRDefault="004C6C5C" w:rsidP="004C6C5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Veiktie aprēķini un pieņēmumi, kas izmantoti aprēķiniem</w:t>
            </w:r>
          </w:p>
          <w:p w14:paraId="32585B3D" w14:textId="77777777" w:rsidR="004C6C5C" w:rsidRPr="00A40143" w:rsidRDefault="004C6C5C" w:rsidP="004C6C5C">
            <w:pPr>
              <w:rPr>
                <w:rFonts w:ascii="Times New Roman" w:eastAsiaTheme="minorEastAsia" w:hAnsi="Times New Roman" w:cs="Times New Roman"/>
                <w:sz w:val="20"/>
                <w:szCs w:val="20"/>
              </w:rPr>
            </w:pPr>
          </w:p>
          <w:p w14:paraId="02B0F34E"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VARAM:</w:t>
            </w:r>
          </w:p>
          <w:p w14:paraId="59729708" w14:textId="77777777" w:rsidR="004C6C5C" w:rsidRPr="00A40143" w:rsidRDefault="004C6C5C" w:rsidP="004C6C5C">
            <w:pPr>
              <w:jc w:val="both"/>
              <w:rPr>
                <w:rFonts w:ascii="Times New Roman" w:eastAsia="Times New Roman" w:hAnsi="Times New Roman" w:cs="Times New Roman"/>
                <w:sz w:val="20"/>
                <w:szCs w:val="20"/>
              </w:rPr>
            </w:pPr>
          </w:p>
          <w:p w14:paraId="1C18E162"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Pašvaldību ēkas. Bāzes vērtība primārās enerģijas patēriņam:</w:t>
            </w:r>
          </w:p>
          <w:p w14:paraId="018B1E0F"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6 290 000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x 170 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 x 1,0 = 1 069 300 000 kWh/gadā.</w:t>
            </w:r>
          </w:p>
          <w:p w14:paraId="510CD46E" w14:textId="77777777" w:rsidR="004C6C5C" w:rsidRPr="00A40143" w:rsidRDefault="004C6C5C" w:rsidP="004C6C5C">
            <w:pPr>
              <w:jc w:val="both"/>
              <w:rPr>
                <w:rFonts w:ascii="Times New Roman" w:eastAsia="Times New Roman" w:hAnsi="Times New Roman" w:cs="Times New Roman"/>
                <w:sz w:val="20"/>
                <w:szCs w:val="20"/>
              </w:rPr>
            </w:pPr>
          </w:p>
          <w:p w14:paraId="743E5587"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2.1.1.6.pasākuma 1. un 3.kārtā:</w:t>
            </w:r>
          </w:p>
          <w:p w14:paraId="166411FC"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Primārās enerģijas patēriņa samazinājums:</w:t>
            </w:r>
          </w:p>
          <w:p w14:paraId="27C5E3F9" w14:textId="77777777" w:rsidR="0087529F" w:rsidRPr="004C6C5C" w:rsidRDefault="0087529F" w:rsidP="0087529F">
            <w:pPr>
              <w:jc w:val="both"/>
              <w:rPr>
                <w:rFonts w:ascii="Times New Roman" w:eastAsia="Times New Roman" w:hAnsi="Times New Roman" w:cs="Times New Roman"/>
                <w:sz w:val="20"/>
                <w:szCs w:val="20"/>
              </w:rPr>
            </w:pPr>
            <w:r w:rsidRPr="210A9FBE">
              <w:rPr>
                <w:rFonts w:ascii="Times New Roman" w:eastAsia="Times New Roman" w:hAnsi="Times New Roman" w:cs="Times New Roman"/>
                <w:sz w:val="20"/>
                <w:szCs w:val="20"/>
              </w:rPr>
              <w:t>18 888 528</w:t>
            </w:r>
            <w:r w:rsidRPr="210A9FBE">
              <w:rPr>
                <w:rFonts w:ascii="Times New Roman" w:hAnsi="Times New Roman" w:cs="Times New Roman"/>
                <w:sz w:val="20"/>
                <w:szCs w:val="20"/>
              </w:rPr>
              <w:t xml:space="preserve"> eiro </w:t>
            </w:r>
            <w:r w:rsidRPr="210A9FBE">
              <w:rPr>
                <w:rFonts w:ascii="Times New Roman" w:eastAsia="Times New Roman" w:hAnsi="Times New Roman" w:cs="Times New Roman"/>
                <w:sz w:val="20"/>
                <w:szCs w:val="20"/>
              </w:rPr>
              <w:t>/ ( 688 eiro/m</w:t>
            </w:r>
            <w:r w:rsidRPr="210A9FBE">
              <w:rPr>
                <w:rFonts w:ascii="Times New Roman" w:eastAsia="Times New Roman" w:hAnsi="Times New Roman" w:cs="Times New Roman"/>
                <w:sz w:val="20"/>
                <w:szCs w:val="20"/>
                <w:vertAlign w:val="superscript"/>
              </w:rPr>
              <w:t>2</w:t>
            </w:r>
            <w:r w:rsidRPr="210A9FBE">
              <w:rPr>
                <w:rFonts w:ascii="Times New Roman" w:eastAsia="Times New Roman" w:hAnsi="Times New Roman" w:cs="Times New Roman"/>
                <w:sz w:val="20"/>
                <w:szCs w:val="20"/>
              </w:rPr>
              <w:t>) x (170 kWh/m</w:t>
            </w:r>
            <w:r w:rsidRPr="210A9FBE">
              <w:rPr>
                <w:rFonts w:ascii="Times New Roman" w:eastAsia="Times New Roman" w:hAnsi="Times New Roman" w:cs="Times New Roman"/>
                <w:sz w:val="20"/>
                <w:szCs w:val="20"/>
                <w:vertAlign w:val="superscript"/>
              </w:rPr>
              <w:t>2</w:t>
            </w:r>
            <w:r w:rsidRPr="210A9FBE">
              <w:rPr>
                <w:rFonts w:ascii="Times New Roman" w:eastAsia="Times New Roman" w:hAnsi="Times New Roman" w:cs="Times New Roman"/>
                <w:sz w:val="20"/>
                <w:szCs w:val="20"/>
              </w:rPr>
              <w:t xml:space="preserve"> gadā x 30%) x 1,0 =</w:t>
            </w:r>
          </w:p>
          <w:p w14:paraId="6B37ADDF" w14:textId="77777777" w:rsidR="0087529F" w:rsidRDefault="0087529F" w:rsidP="0087529F">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1 400 167 kWh/gadā</w:t>
            </w:r>
          </w:p>
          <w:p w14:paraId="50D5E8D5" w14:textId="77777777" w:rsidR="004C6C5C" w:rsidRPr="00A40143" w:rsidRDefault="004C6C5C" w:rsidP="004C6C5C">
            <w:pPr>
              <w:jc w:val="both"/>
              <w:rPr>
                <w:rFonts w:ascii="Times New Roman" w:eastAsia="Times New Roman" w:hAnsi="Times New Roman" w:cs="Times New Roman"/>
                <w:sz w:val="20"/>
                <w:szCs w:val="20"/>
              </w:rPr>
            </w:pPr>
          </w:p>
          <w:p w14:paraId="395215FC"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Sasniedzamā vērtība primārās enerģijas patēriņam:</w:t>
            </w:r>
          </w:p>
          <w:p w14:paraId="1D223FE3" w14:textId="6F08C065"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 xml:space="preserve">1 069 300 000 kWh gadā - </w:t>
            </w:r>
            <w:r w:rsidR="007B1B35" w:rsidRPr="00A40143">
              <w:rPr>
                <w:rFonts w:ascii="Times New Roman" w:eastAsia="Times New Roman" w:hAnsi="Times New Roman" w:cs="Times New Roman"/>
                <w:sz w:val="20"/>
                <w:szCs w:val="20"/>
              </w:rPr>
              <w:t xml:space="preserve">1 </w:t>
            </w:r>
            <w:r w:rsidR="0087529F">
              <w:rPr>
                <w:rFonts w:ascii="Times New Roman" w:eastAsia="Times New Roman" w:hAnsi="Times New Roman" w:cs="Times New Roman"/>
                <w:sz w:val="20"/>
                <w:szCs w:val="20"/>
              </w:rPr>
              <w:t xml:space="preserve">  400 167 </w:t>
            </w:r>
            <w:r w:rsidRPr="00A40143">
              <w:rPr>
                <w:rFonts w:ascii="Times New Roman" w:eastAsia="Times New Roman" w:hAnsi="Times New Roman" w:cs="Times New Roman"/>
                <w:sz w:val="20"/>
                <w:szCs w:val="20"/>
              </w:rPr>
              <w:t xml:space="preserve"> kWh/gadā = </w:t>
            </w:r>
            <w:r w:rsidR="007B1B35" w:rsidRPr="00A40143">
              <w:rPr>
                <w:rFonts w:ascii="Times New Roman" w:eastAsia="Times New Roman" w:hAnsi="Times New Roman" w:cs="Times New Roman"/>
                <w:sz w:val="20"/>
                <w:szCs w:val="20"/>
              </w:rPr>
              <w:t>1 067 </w:t>
            </w:r>
            <w:r w:rsidR="0087529F">
              <w:rPr>
                <w:rFonts w:ascii="Times New Roman" w:eastAsia="Times New Roman" w:hAnsi="Times New Roman" w:cs="Times New Roman"/>
                <w:sz w:val="20"/>
                <w:szCs w:val="20"/>
              </w:rPr>
              <w:t>899 833</w:t>
            </w:r>
            <w:r w:rsidRPr="00A40143">
              <w:rPr>
                <w:rFonts w:ascii="Times New Roman" w:eastAsia="Times New Roman" w:hAnsi="Times New Roman" w:cs="Times New Roman"/>
                <w:sz w:val="20"/>
                <w:szCs w:val="20"/>
              </w:rPr>
              <w:t xml:space="preserve"> kWh/gadā</w:t>
            </w:r>
          </w:p>
          <w:p w14:paraId="45F9AB0D" w14:textId="77777777" w:rsidR="004C6C5C" w:rsidRPr="00A40143" w:rsidRDefault="004C6C5C" w:rsidP="004C6C5C">
            <w:pPr>
              <w:jc w:val="both"/>
              <w:rPr>
                <w:rFonts w:ascii="Times New Roman" w:eastAsia="Times New Roman" w:hAnsi="Times New Roman" w:cs="Times New Roman"/>
                <w:sz w:val="20"/>
                <w:szCs w:val="20"/>
              </w:rPr>
            </w:pPr>
          </w:p>
          <w:p w14:paraId="1623E56C" w14:textId="77777777" w:rsidR="004C6C5C" w:rsidRPr="00A40143" w:rsidRDefault="004C6C5C" w:rsidP="004C6C5C">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Aprēķinu pieņēmumi:</w:t>
            </w:r>
          </w:p>
          <w:p w14:paraId="7A250F96" w14:textId="77777777"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Pašvaldību ēku kopējā platība – 6 290 000 m2</w:t>
            </w:r>
            <w:r w:rsidRPr="00A40143">
              <w:rPr>
                <w:rFonts w:ascii="Times New Roman" w:eastAsia="Times New Roman" w:hAnsi="Times New Roman" w:cs="Times New Roman"/>
                <w:sz w:val="20"/>
                <w:szCs w:val="20"/>
                <w:vertAlign w:val="superscript"/>
              </w:rPr>
              <w:footnoteReference w:id="21"/>
            </w:r>
            <w:r w:rsidRPr="00A40143">
              <w:rPr>
                <w:rFonts w:ascii="Times New Roman" w:eastAsia="Times New Roman" w:hAnsi="Times New Roman" w:cs="Times New Roman"/>
                <w:sz w:val="20"/>
                <w:szCs w:val="20"/>
              </w:rPr>
              <w:t>. Vidējais īpatnējais enerģijas patēriņš ēkai – 170 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(t.sk. vidējais īpatnējais enerģijas patēriņš apkurei – 139 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 atbilstoši Būvniecības valsts kontroles biroja datiem 2019. gadā).</w:t>
            </w:r>
          </w:p>
          <w:p w14:paraId="7AD3E5E6" w14:textId="3509E912"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No Atveseļošanas fonda investīcijas 1.2.1.3.i “Pašvaldību ēku un infrastruktūras uzlabošana, veicinot pāreju uz atjaunojamo energoresursu tehnoloģiju izmantošanu un uzlabojot energoefektivitāti” 2023.gada konkursā iesniegto projektu datiem vidēji uz vienu atjaunoto ēkas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ieguldīti 688 EUR projekta kopējo izmaksu. Attiecīgi VARAM aprēķinos pieņemtās izmaksas uz vienu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ir</w:t>
            </w:r>
            <w:r w:rsidR="007B1B35"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 xml:space="preserve">688 EUR, kas piemērotas 2.1.1.SAM ietvaros plānotajam attiecināmo izmaksu apmēram. </w:t>
            </w:r>
            <w:r w:rsidRPr="00A40143">
              <w:rPr>
                <w:rFonts w:ascii="Times New Roman" w:eastAsia="Times New Roman" w:hAnsi="Times New Roman" w:cs="Times New Roman"/>
                <w:color w:val="000000" w:themeColor="text1"/>
                <w:sz w:val="20"/>
                <w:szCs w:val="20"/>
                <w:lang w:val="lv"/>
              </w:rPr>
              <w:t xml:space="preserve">Kopējais plānotais finansējums sastāda </w:t>
            </w:r>
            <w:r w:rsidR="0087529F">
              <w:rPr>
                <w:rFonts w:ascii="Times New Roman" w:eastAsia="Times New Roman" w:hAnsi="Times New Roman" w:cs="Times New Roman"/>
                <w:color w:val="000000" w:themeColor="text1"/>
                <w:sz w:val="20"/>
                <w:szCs w:val="20"/>
                <w:lang w:val="lv"/>
              </w:rPr>
              <w:t xml:space="preserve">16 055 249 </w:t>
            </w:r>
            <w:r w:rsidRPr="00A40143">
              <w:rPr>
                <w:rFonts w:ascii="Times New Roman" w:eastAsia="Times New Roman" w:hAnsi="Times New Roman" w:cs="Times New Roman"/>
                <w:color w:val="000000" w:themeColor="text1"/>
                <w:sz w:val="20"/>
                <w:szCs w:val="20"/>
                <w:lang w:val="lv"/>
              </w:rPr>
              <w:t xml:space="preserve">EUR (2.1.1.6.pasākuma ERAF finansējums </w:t>
            </w:r>
            <w:r w:rsidR="0087529F">
              <w:rPr>
                <w:rFonts w:ascii="Times New Roman" w:eastAsia="Times New Roman" w:hAnsi="Times New Roman" w:cs="Times New Roman"/>
                <w:color w:val="000000" w:themeColor="text1"/>
                <w:sz w:val="20"/>
                <w:szCs w:val="20"/>
                <w:lang w:val="lv"/>
              </w:rPr>
              <w:t xml:space="preserve">16 055 249 </w:t>
            </w:r>
            <w:r w:rsidRPr="00A40143">
              <w:rPr>
                <w:rFonts w:ascii="Times New Roman" w:eastAsia="Times New Roman" w:hAnsi="Times New Roman" w:cs="Times New Roman"/>
                <w:color w:val="000000" w:themeColor="text1"/>
                <w:sz w:val="20"/>
                <w:szCs w:val="20"/>
                <w:lang w:val="lv"/>
              </w:rPr>
              <w:t xml:space="preserve"> EUR apmērā un līdzfinansējums </w:t>
            </w:r>
            <w:r w:rsidR="0087529F">
              <w:rPr>
                <w:rFonts w:ascii="Times New Roman" w:eastAsia="Times New Roman" w:hAnsi="Times New Roman" w:cs="Times New Roman"/>
                <w:color w:val="000000" w:themeColor="text1"/>
                <w:sz w:val="20"/>
                <w:szCs w:val="20"/>
                <w:lang w:val="lv"/>
              </w:rPr>
              <w:t>2 833 279</w:t>
            </w:r>
            <w:r w:rsidRPr="00A40143">
              <w:rPr>
                <w:rFonts w:ascii="Times New Roman" w:eastAsia="Times New Roman" w:hAnsi="Times New Roman" w:cs="Times New Roman"/>
                <w:color w:val="000000" w:themeColor="text1"/>
                <w:sz w:val="20"/>
                <w:szCs w:val="20"/>
                <w:lang w:val="lv"/>
              </w:rPr>
              <w:t xml:space="preserve"> EUR, apmērā).</w:t>
            </w:r>
          </w:p>
          <w:p w14:paraId="2E27A4DD" w14:textId="0A8FD0D6"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Vidējais primārās enerģijas ietaupījums uz vienu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pēc renovācijas – </w:t>
            </w:r>
            <w:r w:rsidR="0087529F">
              <w:rPr>
                <w:rFonts w:ascii="Times New Roman" w:eastAsia="Times New Roman" w:hAnsi="Times New Roman" w:cs="Times New Roman"/>
                <w:sz w:val="20"/>
                <w:szCs w:val="20"/>
              </w:rPr>
              <w:t>51</w:t>
            </w:r>
            <w:r w:rsidR="0087529F" w:rsidRPr="00A40143">
              <w:rPr>
                <w:rFonts w:ascii="Times New Roman" w:eastAsia="Times New Roman" w:hAnsi="Times New Roman" w:cs="Times New Roman"/>
                <w:sz w:val="20"/>
                <w:szCs w:val="20"/>
              </w:rPr>
              <w:t xml:space="preserve">  </w:t>
            </w:r>
            <w:r w:rsidRPr="00A40143">
              <w:rPr>
                <w:rFonts w:ascii="Times New Roman" w:eastAsia="Times New Roman" w:hAnsi="Times New Roman" w:cs="Times New Roman"/>
                <w:sz w:val="20"/>
                <w:szCs w:val="20"/>
              </w:rPr>
              <w:t>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 kas aprēķināts, pieņemot, ka tiks ietaupīti </w:t>
            </w:r>
            <w:r w:rsidR="0087529F">
              <w:rPr>
                <w:rFonts w:ascii="Times New Roman" w:eastAsia="Times New Roman" w:hAnsi="Times New Roman" w:cs="Times New Roman"/>
                <w:sz w:val="20"/>
                <w:szCs w:val="20"/>
              </w:rPr>
              <w:t>3</w:t>
            </w:r>
            <w:r w:rsidRPr="00A40143">
              <w:rPr>
                <w:rFonts w:ascii="Times New Roman" w:eastAsia="Times New Roman" w:hAnsi="Times New Roman" w:cs="Times New Roman"/>
                <w:sz w:val="20"/>
                <w:szCs w:val="20"/>
              </w:rPr>
              <w:t>0% no vidējā ēkas īpatnējā enerģijas patēriņa (170 kWh/m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gadā).</w:t>
            </w:r>
          </w:p>
          <w:p w14:paraId="781B910E" w14:textId="41EC72F3" w:rsidR="004C6C5C" w:rsidRPr="00A40143" w:rsidRDefault="004C6C5C" w:rsidP="004C6C5C">
            <w:pPr>
              <w:jc w:val="both"/>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Kopējais primārās enerģijas faktors – 1,0</w:t>
            </w:r>
            <w:r w:rsidRPr="00A40143">
              <w:rPr>
                <w:rStyle w:val="FootnoteReference"/>
                <w:rFonts w:ascii="Times New Roman" w:eastAsia="Times New Roman" w:hAnsi="Times New Roman" w:cs="Times New Roman"/>
                <w:sz w:val="20"/>
                <w:szCs w:val="20"/>
              </w:rPr>
              <w:footnoteReference w:id="22"/>
            </w:r>
            <w:r w:rsidRPr="00A40143">
              <w:rPr>
                <w:rFonts w:ascii="Times New Roman" w:eastAsia="Times New Roman" w:hAnsi="Times New Roman" w:cs="Times New Roman"/>
                <w:sz w:val="20"/>
                <w:szCs w:val="20"/>
              </w:rPr>
              <w:t>.</w:t>
            </w:r>
          </w:p>
        </w:tc>
      </w:tr>
      <w:tr w:rsidR="004C6C5C" w:rsidRPr="00A40143" w14:paraId="5976FCC8" w14:textId="77777777" w:rsidTr="000046D2">
        <w:tc>
          <w:tcPr>
            <w:tcW w:w="1985" w:type="dxa"/>
            <w:vMerge/>
          </w:tcPr>
          <w:p w14:paraId="04A84EE0" w14:textId="77777777" w:rsidR="004C6C5C" w:rsidRPr="00A40143" w:rsidRDefault="004C6C5C" w:rsidP="004C6C5C">
            <w:pPr>
              <w:jc w:val="both"/>
              <w:rPr>
                <w:rFonts w:ascii="Times New Roman" w:eastAsia="Times New Roman" w:hAnsi="Times New Roman" w:cs="Times New Roman"/>
                <w:b/>
                <w:bCs/>
                <w:sz w:val="20"/>
                <w:szCs w:val="20"/>
              </w:rPr>
            </w:pPr>
          </w:p>
        </w:tc>
        <w:tc>
          <w:tcPr>
            <w:tcW w:w="7513" w:type="dxa"/>
          </w:tcPr>
          <w:p w14:paraId="6FF9CCE4" w14:textId="77777777" w:rsidR="004C6C5C" w:rsidRPr="00A40143" w:rsidRDefault="004C6C5C" w:rsidP="004C6C5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Intervences loģika</w:t>
            </w:r>
          </w:p>
          <w:p w14:paraId="059AB7BB"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VARAM:</w:t>
            </w:r>
          </w:p>
          <w:p w14:paraId="1B872B0C" w14:textId="4A4B6494" w:rsidR="004C6C5C" w:rsidRPr="00A40143" w:rsidRDefault="004C6C5C" w:rsidP="004C6C5C">
            <w:pPr>
              <w:jc w:val="both"/>
              <w:rPr>
                <w:rFonts w:ascii="Times New Roman" w:eastAsia="Times New Roman" w:hAnsi="Times New Roman" w:cs="Times New Roman"/>
                <w:color w:val="000000" w:themeColor="text1"/>
                <w:sz w:val="20"/>
                <w:szCs w:val="20"/>
              </w:rPr>
            </w:pPr>
            <w:r w:rsidRPr="00A40143">
              <w:rPr>
                <w:rFonts w:ascii="Times New Roman" w:eastAsia="Times New Roman" w:hAnsi="Times New Roman" w:cs="Times New Roman"/>
                <w:sz w:val="20"/>
                <w:szCs w:val="20"/>
              </w:rPr>
              <w:t>Saskaņā ar Reģionālās politikas pamatnostādnēs 2021.-2027.gadam norādīto, pēc piederības statusa Nekustamā īpašuma valsts kadastra informācijas sistēmā reģistrētas 4 967 pašvaldībām piederošas ēkas ar 6,29 milj. m</w:t>
            </w:r>
            <w:r w:rsidRPr="00A40143">
              <w:rPr>
                <w:rFonts w:ascii="Times New Roman" w:eastAsia="Times New Roman" w:hAnsi="Times New Roman" w:cs="Times New Roman"/>
                <w:sz w:val="20"/>
                <w:szCs w:val="20"/>
                <w:vertAlign w:val="superscript"/>
              </w:rPr>
              <w:t>2</w:t>
            </w:r>
            <w:r w:rsidRPr="00A40143">
              <w:rPr>
                <w:rFonts w:ascii="Times New Roman" w:eastAsia="Times New Roman" w:hAnsi="Times New Roman" w:cs="Times New Roman"/>
                <w:sz w:val="20"/>
                <w:szCs w:val="20"/>
              </w:rPr>
              <w:t xml:space="preserve"> platību, t.sk. izglītības un veselības aprūpes iestāžu ēkas. Pašvaldību ēkās un infrastruktūrā kopumā nepieciešams samazināt primārās enerģijas patēriņu par </w:t>
            </w:r>
            <w:r w:rsidR="0087529F">
              <w:rPr>
                <w:rFonts w:ascii="Times New Roman" w:eastAsia="Times New Roman" w:hAnsi="Times New Roman" w:cs="Times New Roman"/>
                <w:sz w:val="20"/>
                <w:szCs w:val="20"/>
              </w:rPr>
              <w:t>1 400 167</w:t>
            </w:r>
            <w:r w:rsidRPr="00A40143">
              <w:rPr>
                <w:rFonts w:ascii="Times New Roman" w:eastAsia="Times New Roman" w:hAnsi="Times New Roman" w:cs="Times New Roman"/>
                <w:sz w:val="20"/>
                <w:szCs w:val="20"/>
              </w:rPr>
              <w:t xml:space="preserve"> kWh/gadā. Liela daļa no pašvaldību ēkām ir uzbūvētas pirms 2003.gada un prioritāri ir nepieciešams samazināt to enerģijas patēriņu, vienlaikus nodrošinot stabilu iekštelpu mikrovidi. </w:t>
            </w:r>
          </w:p>
          <w:p w14:paraId="0FF2320E" w14:textId="4F6EFD57" w:rsidR="004C6C5C" w:rsidRPr="00A40143" w:rsidRDefault="004C6C5C" w:rsidP="004C6C5C">
            <w:pPr>
              <w:rPr>
                <w:rFonts w:ascii="Times New Roman" w:eastAsia="Times New Roman" w:hAnsi="Times New Roman" w:cs="Times New Roman"/>
                <w:sz w:val="20"/>
                <w:szCs w:val="20"/>
              </w:rPr>
            </w:pPr>
          </w:p>
        </w:tc>
      </w:tr>
      <w:tr w:rsidR="004C6C5C" w:rsidRPr="00A40143" w14:paraId="0995F080" w14:textId="77777777" w:rsidTr="000046D2">
        <w:tc>
          <w:tcPr>
            <w:tcW w:w="1985" w:type="dxa"/>
          </w:tcPr>
          <w:p w14:paraId="44CC5940" w14:textId="77777777" w:rsidR="004C6C5C" w:rsidRPr="00A40143" w:rsidRDefault="004C6C5C" w:rsidP="004C6C5C">
            <w:pPr>
              <w:jc w:val="both"/>
              <w:rPr>
                <w:rFonts w:ascii="Times New Roman" w:eastAsia="Times New Roman" w:hAnsi="Times New Roman" w:cs="Times New Roman"/>
                <w:b/>
                <w:bCs/>
                <w:sz w:val="20"/>
                <w:szCs w:val="20"/>
              </w:rPr>
            </w:pPr>
          </w:p>
        </w:tc>
        <w:tc>
          <w:tcPr>
            <w:tcW w:w="7513" w:type="dxa"/>
          </w:tcPr>
          <w:p w14:paraId="13A383FC" w14:textId="77777777" w:rsidR="004C6C5C" w:rsidRPr="00A40143" w:rsidRDefault="004C6C5C" w:rsidP="004C6C5C">
            <w:pPr>
              <w:jc w:val="both"/>
              <w:rPr>
                <w:rFonts w:ascii="Times New Roman" w:hAnsi="Times New Roman" w:cs="Times New Roman"/>
                <w:b/>
                <w:bCs/>
                <w:iCs/>
                <w:sz w:val="20"/>
                <w:szCs w:val="20"/>
              </w:rPr>
            </w:pPr>
            <w:r w:rsidRPr="00A40143">
              <w:rPr>
                <w:rFonts w:ascii="Times New Roman" w:hAnsi="Times New Roman" w:cs="Times New Roman"/>
                <w:b/>
                <w:bCs/>
                <w:iCs/>
                <w:sz w:val="20"/>
                <w:szCs w:val="20"/>
              </w:rPr>
              <w:t>Iespējamie riski</w:t>
            </w:r>
          </w:p>
          <w:p w14:paraId="5CE32E4B" w14:textId="77777777"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VARAM:</w:t>
            </w:r>
          </w:p>
          <w:p w14:paraId="00B3B791" w14:textId="1273EAE9" w:rsidR="004C6C5C" w:rsidRPr="00A40143" w:rsidRDefault="004C6C5C" w:rsidP="004C6C5C">
            <w:pPr>
              <w:rPr>
                <w:rFonts w:ascii="Times New Roman" w:eastAsia="Times New Roman" w:hAnsi="Times New Roman" w:cs="Times New Roman"/>
                <w:sz w:val="20"/>
                <w:szCs w:val="20"/>
              </w:rPr>
            </w:pPr>
            <w:r w:rsidRPr="00A40143">
              <w:rPr>
                <w:rFonts w:ascii="Times New Roman" w:eastAsia="Times New Roman" w:hAnsi="Times New Roman" w:cs="Times New Roman"/>
                <w:sz w:val="20"/>
                <w:szCs w:val="20"/>
              </w:rPr>
              <w:t>Iespējams, datu neprecizitātes risks, ko var novērst, aicinot pašvaldības iesniegt detalizētu informāciju atbilstoši ēku energosertifikātos norādītajam.</w:t>
            </w:r>
          </w:p>
        </w:tc>
      </w:tr>
      <w:tr w:rsidR="004C6C5C" w:rsidRPr="00A40143" w14:paraId="6856316B" w14:textId="77777777" w:rsidTr="000046D2">
        <w:tc>
          <w:tcPr>
            <w:tcW w:w="1985" w:type="dxa"/>
          </w:tcPr>
          <w:p w14:paraId="5838022A" w14:textId="77777777" w:rsidR="004C6C5C" w:rsidRPr="00A40143" w:rsidRDefault="004C6C5C" w:rsidP="004C6C5C">
            <w:pPr>
              <w:jc w:val="both"/>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t xml:space="preserve">Rādītāja sasniegšana </w:t>
            </w:r>
          </w:p>
        </w:tc>
        <w:tc>
          <w:tcPr>
            <w:tcW w:w="7513" w:type="dxa"/>
          </w:tcPr>
          <w:p w14:paraId="77B7FC47" w14:textId="377EE9EE" w:rsidR="004C6C5C" w:rsidRPr="00A40143" w:rsidRDefault="004C6C5C" w:rsidP="004C6C5C">
            <w:pPr>
              <w:rPr>
                <w:rFonts w:ascii="Times New Roman" w:eastAsia="Times New Roman" w:hAnsi="Times New Roman" w:cs="Times New Roman"/>
                <w:color w:val="2F5496" w:themeColor="accent5" w:themeShade="BF"/>
                <w:sz w:val="20"/>
                <w:szCs w:val="20"/>
              </w:rPr>
            </w:pPr>
            <w:r w:rsidRPr="00A40143">
              <w:rPr>
                <w:rFonts w:ascii="Times New Roman" w:eastAsia="Times New Roman" w:hAnsi="Times New Roman" w:cs="Times New Roman"/>
                <w:sz w:val="20"/>
                <w:szCs w:val="20"/>
              </w:rPr>
              <w:t>Apstiprināts maksājuma pieprasījums, ar kuru tiek apstiprināti arī sasniegtie rādītāji, ko apliecina energosertifikāts.</w:t>
            </w:r>
          </w:p>
        </w:tc>
      </w:tr>
    </w:tbl>
    <w:p w14:paraId="5DCCAEF1" w14:textId="77777777" w:rsidR="004108DE" w:rsidRPr="00A40143" w:rsidRDefault="004108DE" w:rsidP="00392548">
      <w:pPr>
        <w:spacing w:after="0" w:line="240" w:lineRule="auto"/>
        <w:ind w:left="-709"/>
        <w:rPr>
          <w:rFonts w:ascii="Times New Roman" w:eastAsia="Times New Roman" w:hAnsi="Times New Roman" w:cs="Times New Roman"/>
          <w:b/>
          <w:bCs/>
          <w:sz w:val="20"/>
          <w:szCs w:val="20"/>
        </w:rPr>
      </w:pPr>
    </w:p>
    <w:p w14:paraId="270E3A75" w14:textId="77777777" w:rsidR="0089154F" w:rsidRPr="00A40143" w:rsidRDefault="0089154F" w:rsidP="00392548">
      <w:pPr>
        <w:spacing w:after="0" w:line="240" w:lineRule="auto"/>
        <w:ind w:left="-709"/>
        <w:rPr>
          <w:rFonts w:ascii="Times New Roman" w:eastAsia="Times New Roman" w:hAnsi="Times New Roman" w:cs="Times New Roman"/>
          <w:b/>
          <w:bCs/>
          <w:sz w:val="20"/>
          <w:szCs w:val="20"/>
        </w:rPr>
      </w:pPr>
    </w:p>
    <w:p w14:paraId="660F63C6" w14:textId="77777777" w:rsidR="0089154F" w:rsidRPr="00A40143" w:rsidRDefault="0089154F" w:rsidP="00392548">
      <w:pPr>
        <w:spacing w:after="0" w:line="240" w:lineRule="auto"/>
        <w:ind w:left="-709"/>
        <w:rPr>
          <w:rFonts w:ascii="Times New Roman" w:eastAsia="Times New Roman" w:hAnsi="Times New Roman" w:cs="Times New Roman"/>
          <w:b/>
          <w:bCs/>
          <w:sz w:val="20"/>
          <w:szCs w:val="20"/>
        </w:rPr>
      </w:pPr>
    </w:p>
    <w:p w14:paraId="7F406E49" w14:textId="77777777" w:rsidR="00A40143" w:rsidRDefault="00A40143" w:rsidP="00392548">
      <w:pPr>
        <w:spacing w:after="0" w:line="240" w:lineRule="auto"/>
        <w:ind w:left="-709"/>
        <w:rPr>
          <w:rFonts w:ascii="Times New Roman" w:eastAsia="Times New Roman" w:hAnsi="Times New Roman" w:cs="Times New Roman"/>
          <w:b/>
          <w:bCs/>
          <w:sz w:val="20"/>
          <w:szCs w:val="20"/>
        </w:rPr>
        <w:sectPr w:rsidR="00A40143" w:rsidSect="00B27CED">
          <w:footerReference w:type="default" r:id="rId11"/>
          <w:pgSz w:w="11906" w:h="16838"/>
          <w:pgMar w:top="851" w:right="1134" w:bottom="709" w:left="1701" w:header="510" w:footer="510" w:gutter="0"/>
          <w:cols w:space="708"/>
          <w:docGrid w:linePitch="360"/>
        </w:sectPr>
      </w:pPr>
    </w:p>
    <w:p w14:paraId="19023824" w14:textId="1587BACA" w:rsidR="00392548" w:rsidRPr="00A40143" w:rsidRDefault="00F31083" w:rsidP="0060335D">
      <w:pPr>
        <w:spacing w:after="0" w:line="240" w:lineRule="auto"/>
        <w:rPr>
          <w:rFonts w:ascii="Times New Roman" w:eastAsia="Times New Roman" w:hAnsi="Times New Roman" w:cs="Times New Roman"/>
          <w:b/>
          <w:bCs/>
          <w:sz w:val="20"/>
          <w:szCs w:val="20"/>
        </w:rPr>
      </w:pPr>
      <w:r w:rsidRPr="00A40143">
        <w:rPr>
          <w:rFonts w:ascii="Times New Roman" w:eastAsia="Times New Roman" w:hAnsi="Times New Roman" w:cs="Times New Roman"/>
          <w:b/>
          <w:bCs/>
          <w:sz w:val="20"/>
          <w:szCs w:val="20"/>
        </w:rPr>
        <w:lastRenderedPageBreak/>
        <w:t>2.1.</w:t>
      </w:r>
      <w:r w:rsidR="00392548" w:rsidRPr="00A40143">
        <w:rPr>
          <w:rFonts w:ascii="Times New Roman" w:eastAsia="Times New Roman" w:hAnsi="Times New Roman" w:cs="Times New Roman"/>
          <w:b/>
          <w:bCs/>
          <w:sz w:val="20"/>
          <w:szCs w:val="20"/>
        </w:rPr>
        <w:t>1.SAM pasākumu ietvaros plānotie intervences kodi.</w:t>
      </w:r>
    </w:p>
    <w:p w14:paraId="43197551" w14:textId="77777777" w:rsidR="00A40143" w:rsidRDefault="00A40143" w:rsidP="00392548">
      <w:pPr>
        <w:spacing w:after="0" w:line="240" w:lineRule="auto"/>
        <w:ind w:left="-709"/>
        <w:rPr>
          <w:rFonts w:ascii="Times New Roman" w:eastAsia="Times New Roman" w:hAnsi="Times New Roman" w:cs="Times New Roman"/>
          <w:b/>
          <w:bCs/>
          <w:sz w:val="20"/>
          <w:szCs w:val="20"/>
        </w:rPr>
      </w:pPr>
    </w:p>
    <w:tbl>
      <w:tblPr>
        <w:tblW w:w="15415" w:type="dxa"/>
        <w:tblLook w:val="04A0" w:firstRow="1" w:lastRow="0" w:firstColumn="1" w:lastColumn="0" w:noHBand="0" w:noVBand="1"/>
      </w:tblPr>
      <w:tblGrid>
        <w:gridCol w:w="1017"/>
        <w:gridCol w:w="2806"/>
        <w:gridCol w:w="746"/>
        <w:gridCol w:w="687"/>
        <w:gridCol w:w="1147"/>
        <w:gridCol w:w="1106"/>
        <w:gridCol w:w="1147"/>
        <w:gridCol w:w="1106"/>
        <w:gridCol w:w="1147"/>
        <w:gridCol w:w="1106"/>
        <w:gridCol w:w="1147"/>
        <w:gridCol w:w="1106"/>
        <w:gridCol w:w="1147"/>
      </w:tblGrid>
      <w:tr w:rsidR="0060335D" w:rsidRPr="0060335D" w14:paraId="378802E0" w14:textId="77777777" w:rsidTr="0060335D">
        <w:trPr>
          <w:trHeight w:val="303"/>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BDFCF"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Pasākuma Nr.</w:t>
            </w:r>
          </w:p>
        </w:tc>
        <w:tc>
          <w:tcPr>
            <w:tcW w:w="2806" w:type="dxa"/>
            <w:tcBorders>
              <w:top w:val="single" w:sz="4" w:space="0" w:color="auto"/>
              <w:left w:val="nil"/>
              <w:bottom w:val="single" w:sz="4" w:space="0" w:color="auto"/>
              <w:right w:val="single" w:sz="4" w:space="0" w:color="auto"/>
            </w:tcBorders>
            <w:shd w:val="clear" w:color="auto" w:fill="auto"/>
            <w:vAlign w:val="center"/>
            <w:hideMark/>
          </w:tcPr>
          <w:p w14:paraId="6C15BC92"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18F02BF8"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50D3978B" w14:textId="77777777" w:rsidR="0060335D" w:rsidRPr="0060335D" w:rsidRDefault="0060335D" w:rsidP="0060335D">
            <w:pPr>
              <w:spacing w:after="0" w:line="240" w:lineRule="auto"/>
              <w:jc w:val="center"/>
              <w:rPr>
                <w:rFonts w:ascii="Times New Roman" w:eastAsia="Times New Roman" w:hAnsi="Times New Roman" w:cs="Times New Roman"/>
                <w:b/>
                <w:bCs/>
                <w:sz w:val="18"/>
                <w:szCs w:val="18"/>
                <w:lang w:eastAsia="lv-LV"/>
              </w:rPr>
            </w:pPr>
            <w:r w:rsidRPr="0060335D">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60699027"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4CCC0E25"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B478372"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18A9CBC"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DAB967E"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0AB90A1D"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7C59FB2"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38C7376"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6E36632F" w14:textId="77777777" w:rsidR="0060335D" w:rsidRPr="0060335D" w:rsidRDefault="0060335D" w:rsidP="0060335D">
            <w:pPr>
              <w:spacing w:after="0" w:line="240" w:lineRule="auto"/>
              <w:jc w:val="center"/>
              <w:rPr>
                <w:rFonts w:ascii="Times New Roman" w:eastAsia="Times New Roman" w:hAnsi="Times New Roman" w:cs="Times New Roman"/>
                <w:b/>
                <w:bCs/>
                <w:color w:val="000000"/>
                <w:sz w:val="18"/>
                <w:szCs w:val="18"/>
                <w:lang w:eastAsia="lv-LV"/>
              </w:rPr>
            </w:pPr>
            <w:r w:rsidRPr="0060335D">
              <w:rPr>
                <w:rFonts w:ascii="Times New Roman" w:eastAsia="Times New Roman" w:hAnsi="Times New Roman" w:cs="Times New Roman"/>
                <w:b/>
                <w:bCs/>
                <w:color w:val="000000"/>
                <w:sz w:val="18"/>
                <w:szCs w:val="18"/>
                <w:lang w:eastAsia="lv-LV"/>
              </w:rPr>
              <w:t>ES fonda finansējums</w:t>
            </w:r>
          </w:p>
        </w:tc>
      </w:tr>
      <w:tr w:rsidR="0060335D" w:rsidRPr="0060335D" w14:paraId="7407077C"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77E32E8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2.1.1.1.</w:t>
            </w:r>
          </w:p>
        </w:tc>
        <w:tc>
          <w:tcPr>
            <w:tcW w:w="2806" w:type="dxa"/>
            <w:tcBorders>
              <w:top w:val="nil"/>
              <w:left w:val="nil"/>
              <w:bottom w:val="single" w:sz="4" w:space="0" w:color="auto"/>
              <w:right w:val="single" w:sz="4" w:space="0" w:color="auto"/>
            </w:tcBorders>
            <w:shd w:val="clear" w:color="auto" w:fill="auto"/>
            <w:noWrap/>
            <w:hideMark/>
          </w:tcPr>
          <w:p w14:paraId="617BF09D"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Energoefektivitātes paaugstināšana dzīvojamās ēkās, t.sk. attīstot ESKO tirgu (daudzīvokļu, privātās un neliela dzīvokļu skaita ēku kompleksos)</w:t>
            </w:r>
          </w:p>
        </w:tc>
        <w:tc>
          <w:tcPr>
            <w:tcW w:w="746" w:type="dxa"/>
            <w:tcBorders>
              <w:top w:val="nil"/>
              <w:left w:val="nil"/>
              <w:bottom w:val="single" w:sz="4" w:space="0" w:color="auto"/>
              <w:right w:val="single" w:sz="4" w:space="0" w:color="auto"/>
            </w:tcBorders>
            <w:shd w:val="clear" w:color="auto" w:fill="auto"/>
            <w:noWrap/>
            <w:hideMark/>
          </w:tcPr>
          <w:p w14:paraId="6ACAAAA6"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7C01868E"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193F749"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2 550 000</w:t>
            </w:r>
          </w:p>
        </w:tc>
        <w:tc>
          <w:tcPr>
            <w:tcW w:w="1106" w:type="dxa"/>
            <w:tcBorders>
              <w:top w:val="nil"/>
              <w:left w:val="nil"/>
              <w:bottom w:val="single" w:sz="4" w:space="0" w:color="auto"/>
              <w:right w:val="single" w:sz="4" w:space="0" w:color="auto"/>
            </w:tcBorders>
            <w:shd w:val="clear" w:color="000000" w:fill="C6E0B4"/>
            <w:noWrap/>
            <w:hideMark/>
          </w:tcPr>
          <w:p w14:paraId="0482958C"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42</w:t>
            </w:r>
          </w:p>
        </w:tc>
        <w:tc>
          <w:tcPr>
            <w:tcW w:w="1147" w:type="dxa"/>
            <w:tcBorders>
              <w:top w:val="nil"/>
              <w:left w:val="nil"/>
              <w:bottom w:val="single" w:sz="4" w:space="0" w:color="auto"/>
              <w:right w:val="single" w:sz="4" w:space="0" w:color="auto"/>
            </w:tcBorders>
            <w:shd w:val="clear" w:color="auto" w:fill="auto"/>
            <w:noWrap/>
            <w:hideMark/>
          </w:tcPr>
          <w:p w14:paraId="20AFD029"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2 550 000</w:t>
            </w:r>
          </w:p>
        </w:tc>
        <w:tc>
          <w:tcPr>
            <w:tcW w:w="1106" w:type="dxa"/>
            <w:tcBorders>
              <w:top w:val="nil"/>
              <w:left w:val="nil"/>
              <w:bottom w:val="single" w:sz="4" w:space="0" w:color="auto"/>
              <w:right w:val="single" w:sz="4" w:space="0" w:color="auto"/>
            </w:tcBorders>
            <w:shd w:val="clear" w:color="auto" w:fill="auto"/>
            <w:noWrap/>
            <w:hideMark/>
          </w:tcPr>
          <w:p w14:paraId="13D1867F"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68216231"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63C0EA82"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AF16EF7"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1B3AEF98"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F06696B"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1DC90456"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4CB7032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2.1.1.1.</w:t>
            </w:r>
          </w:p>
        </w:tc>
        <w:tc>
          <w:tcPr>
            <w:tcW w:w="2806" w:type="dxa"/>
            <w:tcBorders>
              <w:top w:val="nil"/>
              <w:left w:val="nil"/>
              <w:bottom w:val="single" w:sz="4" w:space="0" w:color="auto"/>
              <w:right w:val="single" w:sz="4" w:space="0" w:color="auto"/>
            </w:tcBorders>
            <w:shd w:val="clear" w:color="auto" w:fill="auto"/>
            <w:noWrap/>
            <w:hideMark/>
          </w:tcPr>
          <w:p w14:paraId="2401BB2D"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Energoefektivitātes paaugstināšana dzīvojamās ēkās, t.sk. attīstot ESKO tirgu (daudzīvokļu, privātās un neliela dzīvokļu skaita ēku kompleksos)</w:t>
            </w:r>
          </w:p>
        </w:tc>
        <w:tc>
          <w:tcPr>
            <w:tcW w:w="746" w:type="dxa"/>
            <w:tcBorders>
              <w:top w:val="nil"/>
              <w:left w:val="nil"/>
              <w:bottom w:val="single" w:sz="4" w:space="0" w:color="auto"/>
              <w:right w:val="single" w:sz="4" w:space="0" w:color="auto"/>
            </w:tcBorders>
            <w:shd w:val="clear" w:color="auto" w:fill="auto"/>
            <w:noWrap/>
            <w:hideMark/>
          </w:tcPr>
          <w:p w14:paraId="7176816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6A4FB81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F55480F"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144 685 431</w:t>
            </w:r>
          </w:p>
        </w:tc>
        <w:tc>
          <w:tcPr>
            <w:tcW w:w="1106" w:type="dxa"/>
            <w:tcBorders>
              <w:top w:val="nil"/>
              <w:left w:val="nil"/>
              <w:bottom w:val="single" w:sz="4" w:space="0" w:color="auto"/>
              <w:right w:val="single" w:sz="4" w:space="0" w:color="auto"/>
            </w:tcBorders>
            <w:shd w:val="clear" w:color="000000" w:fill="C6E0B4"/>
            <w:noWrap/>
            <w:hideMark/>
          </w:tcPr>
          <w:p w14:paraId="55BA1FCB"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42</w:t>
            </w:r>
          </w:p>
        </w:tc>
        <w:tc>
          <w:tcPr>
            <w:tcW w:w="1147" w:type="dxa"/>
            <w:tcBorders>
              <w:top w:val="nil"/>
              <w:left w:val="nil"/>
              <w:bottom w:val="single" w:sz="4" w:space="0" w:color="auto"/>
              <w:right w:val="single" w:sz="4" w:space="0" w:color="auto"/>
            </w:tcBorders>
            <w:shd w:val="clear" w:color="auto" w:fill="auto"/>
            <w:noWrap/>
            <w:hideMark/>
          </w:tcPr>
          <w:p w14:paraId="60629F5D"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100 320 335</w:t>
            </w:r>
          </w:p>
        </w:tc>
        <w:tc>
          <w:tcPr>
            <w:tcW w:w="1106" w:type="dxa"/>
            <w:tcBorders>
              <w:top w:val="nil"/>
              <w:left w:val="nil"/>
              <w:bottom w:val="single" w:sz="4" w:space="0" w:color="auto"/>
              <w:right w:val="single" w:sz="4" w:space="0" w:color="auto"/>
            </w:tcBorders>
            <w:shd w:val="clear" w:color="000000" w:fill="C6E0B4"/>
            <w:noWrap/>
            <w:hideMark/>
          </w:tcPr>
          <w:p w14:paraId="42888CD9"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52</w:t>
            </w:r>
          </w:p>
        </w:tc>
        <w:tc>
          <w:tcPr>
            <w:tcW w:w="1147" w:type="dxa"/>
            <w:tcBorders>
              <w:top w:val="nil"/>
              <w:left w:val="nil"/>
              <w:bottom w:val="single" w:sz="4" w:space="0" w:color="auto"/>
              <w:right w:val="single" w:sz="4" w:space="0" w:color="auto"/>
            </w:tcBorders>
            <w:shd w:val="clear" w:color="auto" w:fill="auto"/>
            <w:noWrap/>
            <w:hideMark/>
          </w:tcPr>
          <w:p w14:paraId="0B90476A"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44 365 096</w:t>
            </w:r>
          </w:p>
        </w:tc>
        <w:tc>
          <w:tcPr>
            <w:tcW w:w="1106" w:type="dxa"/>
            <w:tcBorders>
              <w:top w:val="nil"/>
              <w:left w:val="nil"/>
              <w:bottom w:val="single" w:sz="4" w:space="0" w:color="auto"/>
              <w:right w:val="single" w:sz="4" w:space="0" w:color="auto"/>
            </w:tcBorders>
            <w:shd w:val="clear" w:color="auto" w:fill="auto"/>
            <w:noWrap/>
            <w:hideMark/>
          </w:tcPr>
          <w:p w14:paraId="3910542C"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279EB55"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5A46036E"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AFE6DD9"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237418C8" w14:textId="77777777" w:rsidTr="0060335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3B81D4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2.1.1.2.</w:t>
            </w:r>
          </w:p>
        </w:tc>
        <w:tc>
          <w:tcPr>
            <w:tcW w:w="2806" w:type="dxa"/>
            <w:tcBorders>
              <w:top w:val="nil"/>
              <w:left w:val="nil"/>
              <w:bottom w:val="single" w:sz="4" w:space="0" w:color="auto"/>
              <w:right w:val="single" w:sz="4" w:space="0" w:color="auto"/>
            </w:tcBorders>
            <w:shd w:val="clear" w:color="auto" w:fill="auto"/>
            <w:noWrap/>
            <w:hideMark/>
          </w:tcPr>
          <w:p w14:paraId="0948E672"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AER izmantošana un energoefektivitātes paaugstināšana rūpniecībā un komersantos</w:t>
            </w:r>
          </w:p>
        </w:tc>
        <w:tc>
          <w:tcPr>
            <w:tcW w:w="746" w:type="dxa"/>
            <w:tcBorders>
              <w:top w:val="nil"/>
              <w:left w:val="nil"/>
              <w:bottom w:val="single" w:sz="4" w:space="0" w:color="auto"/>
              <w:right w:val="single" w:sz="4" w:space="0" w:color="auto"/>
            </w:tcBorders>
            <w:shd w:val="clear" w:color="auto" w:fill="auto"/>
            <w:noWrap/>
            <w:hideMark/>
          </w:tcPr>
          <w:p w14:paraId="4CBD643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18BAE37C"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4B5BA6D"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6 639 649</w:t>
            </w:r>
          </w:p>
        </w:tc>
        <w:tc>
          <w:tcPr>
            <w:tcW w:w="1106" w:type="dxa"/>
            <w:tcBorders>
              <w:top w:val="nil"/>
              <w:left w:val="nil"/>
              <w:bottom w:val="single" w:sz="4" w:space="0" w:color="auto"/>
              <w:right w:val="single" w:sz="4" w:space="0" w:color="auto"/>
            </w:tcBorders>
            <w:shd w:val="clear" w:color="000000" w:fill="C6E0B4"/>
            <w:noWrap/>
            <w:hideMark/>
          </w:tcPr>
          <w:p w14:paraId="5ABDD225"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40</w:t>
            </w:r>
          </w:p>
        </w:tc>
        <w:tc>
          <w:tcPr>
            <w:tcW w:w="1147" w:type="dxa"/>
            <w:tcBorders>
              <w:top w:val="nil"/>
              <w:left w:val="nil"/>
              <w:bottom w:val="single" w:sz="4" w:space="0" w:color="auto"/>
              <w:right w:val="single" w:sz="4" w:space="0" w:color="auto"/>
            </w:tcBorders>
            <w:shd w:val="clear" w:color="auto" w:fill="auto"/>
            <w:noWrap/>
            <w:hideMark/>
          </w:tcPr>
          <w:p w14:paraId="3F33BA85"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5 311 719</w:t>
            </w:r>
          </w:p>
        </w:tc>
        <w:tc>
          <w:tcPr>
            <w:tcW w:w="1106" w:type="dxa"/>
            <w:tcBorders>
              <w:top w:val="nil"/>
              <w:left w:val="nil"/>
              <w:bottom w:val="single" w:sz="4" w:space="0" w:color="auto"/>
              <w:right w:val="single" w:sz="4" w:space="0" w:color="auto"/>
            </w:tcBorders>
            <w:shd w:val="clear" w:color="000000" w:fill="FFE699"/>
            <w:noWrap/>
            <w:hideMark/>
          </w:tcPr>
          <w:p w14:paraId="3E875B6E"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76</w:t>
            </w:r>
          </w:p>
        </w:tc>
        <w:tc>
          <w:tcPr>
            <w:tcW w:w="1147" w:type="dxa"/>
            <w:tcBorders>
              <w:top w:val="nil"/>
              <w:left w:val="nil"/>
              <w:bottom w:val="single" w:sz="4" w:space="0" w:color="auto"/>
              <w:right w:val="single" w:sz="4" w:space="0" w:color="auto"/>
            </w:tcBorders>
            <w:shd w:val="clear" w:color="auto" w:fill="auto"/>
            <w:noWrap/>
            <w:hideMark/>
          </w:tcPr>
          <w:p w14:paraId="69CB6001"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663 965</w:t>
            </w:r>
          </w:p>
        </w:tc>
        <w:tc>
          <w:tcPr>
            <w:tcW w:w="1106" w:type="dxa"/>
            <w:tcBorders>
              <w:top w:val="nil"/>
              <w:left w:val="nil"/>
              <w:bottom w:val="single" w:sz="4" w:space="0" w:color="auto"/>
              <w:right w:val="single" w:sz="4" w:space="0" w:color="auto"/>
            </w:tcBorders>
            <w:shd w:val="clear" w:color="000000" w:fill="FFE699"/>
            <w:noWrap/>
            <w:hideMark/>
          </w:tcPr>
          <w:p w14:paraId="3A2EE66C"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75</w:t>
            </w:r>
          </w:p>
        </w:tc>
        <w:tc>
          <w:tcPr>
            <w:tcW w:w="1147" w:type="dxa"/>
            <w:tcBorders>
              <w:top w:val="nil"/>
              <w:left w:val="nil"/>
              <w:bottom w:val="single" w:sz="4" w:space="0" w:color="auto"/>
              <w:right w:val="single" w:sz="4" w:space="0" w:color="auto"/>
            </w:tcBorders>
            <w:shd w:val="clear" w:color="auto" w:fill="auto"/>
            <w:noWrap/>
            <w:hideMark/>
          </w:tcPr>
          <w:p w14:paraId="344A91D4"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663 965</w:t>
            </w:r>
          </w:p>
        </w:tc>
        <w:tc>
          <w:tcPr>
            <w:tcW w:w="1106" w:type="dxa"/>
            <w:tcBorders>
              <w:top w:val="nil"/>
              <w:left w:val="nil"/>
              <w:bottom w:val="single" w:sz="4" w:space="0" w:color="auto"/>
              <w:right w:val="single" w:sz="4" w:space="0" w:color="auto"/>
            </w:tcBorders>
            <w:shd w:val="clear" w:color="auto" w:fill="auto"/>
            <w:noWrap/>
            <w:hideMark/>
          </w:tcPr>
          <w:p w14:paraId="2BC94EA1"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64DA3D72"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69D00AAF"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37E7666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2.1.1.3.</w:t>
            </w:r>
          </w:p>
        </w:tc>
        <w:tc>
          <w:tcPr>
            <w:tcW w:w="2806" w:type="dxa"/>
            <w:tcBorders>
              <w:top w:val="nil"/>
              <w:left w:val="nil"/>
              <w:bottom w:val="single" w:sz="4" w:space="0" w:color="auto"/>
              <w:right w:val="single" w:sz="4" w:space="0" w:color="auto"/>
            </w:tcBorders>
            <w:shd w:val="clear" w:color="auto" w:fill="auto"/>
            <w:noWrap/>
            <w:hideMark/>
          </w:tcPr>
          <w:p w14:paraId="434F7A25"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AER izmantošana un energoefektivitātes paaugstināšana lokālajā un individuālajā siltumapgādē un aukstumapgādē</w:t>
            </w:r>
          </w:p>
        </w:tc>
        <w:tc>
          <w:tcPr>
            <w:tcW w:w="746" w:type="dxa"/>
            <w:tcBorders>
              <w:top w:val="nil"/>
              <w:left w:val="nil"/>
              <w:bottom w:val="single" w:sz="4" w:space="0" w:color="auto"/>
              <w:right w:val="single" w:sz="4" w:space="0" w:color="auto"/>
            </w:tcBorders>
            <w:shd w:val="clear" w:color="auto" w:fill="auto"/>
            <w:noWrap/>
            <w:hideMark/>
          </w:tcPr>
          <w:p w14:paraId="5B0DAE4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36E42659"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99FF986"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271 188</w:t>
            </w:r>
          </w:p>
        </w:tc>
        <w:tc>
          <w:tcPr>
            <w:tcW w:w="1106" w:type="dxa"/>
            <w:tcBorders>
              <w:top w:val="nil"/>
              <w:left w:val="nil"/>
              <w:bottom w:val="single" w:sz="4" w:space="0" w:color="auto"/>
              <w:right w:val="single" w:sz="4" w:space="0" w:color="auto"/>
            </w:tcBorders>
            <w:shd w:val="clear" w:color="000000" w:fill="C6E0B4"/>
            <w:noWrap/>
            <w:hideMark/>
          </w:tcPr>
          <w:p w14:paraId="393477AD"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55</w:t>
            </w:r>
          </w:p>
        </w:tc>
        <w:tc>
          <w:tcPr>
            <w:tcW w:w="1147" w:type="dxa"/>
            <w:tcBorders>
              <w:top w:val="nil"/>
              <w:left w:val="nil"/>
              <w:bottom w:val="single" w:sz="4" w:space="0" w:color="auto"/>
              <w:right w:val="single" w:sz="4" w:space="0" w:color="auto"/>
            </w:tcBorders>
            <w:shd w:val="clear" w:color="auto" w:fill="auto"/>
            <w:noWrap/>
            <w:hideMark/>
          </w:tcPr>
          <w:p w14:paraId="2CDFF433"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271 188</w:t>
            </w:r>
          </w:p>
        </w:tc>
        <w:tc>
          <w:tcPr>
            <w:tcW w:w="1106" w:type="dxa"/>
            <w:tcBorders>
              <w:top w:val="nil"/>
              <w:left w:val="nil"/>
              <w:bottom w:val="single" w:sz="4" w:space="0" w:color="auto"/>
              <w:right w:val="single" w:sz="4" w:space="0" w:color="auto"/>
            </w:tcBorders>
            <w:shd w:val="clear" w:color="auto" w:fill="auto"/>
            <w:noWrap/>
            <w:hideMark/>
          </w:tcPr>
          <w:p w14:paraId="26A825E4"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BC25BBF"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0A465F8B"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8CC10F7"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57B3B9C8"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4EB16A2"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0487EDD0"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6D36C080"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2.1.1.3.</w:t>
            </w:r>
          </w:p>
        </w:tc>
        <w:tc>
          <w:tcPr>
            <w:tcW w:w="2806" w:type="dxa"/>
            <w:tcBorders>
              <w:top w:val="nil"/>
              <w:left w:val="nil"/>
              <w:bottom w:val="single" w:sz="4" w:space="0" w:color="auto"/>
              <w:right w:val="single" w:sz="4" w:space="0" w:color="auto"/>
            </w:tcBorders>
            <w:shd w:val="clear" w:color="auto" w:fill="auto"/>
            <w:noWrap/>
            <w:hideMark/>
          </w:tcPr>
          <w:p w14:paraId="6883E20A"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AER izmantošana un energoefektivitātes paaugstināšana centralizētajā siltumapgādē un aukstumapgādē</w:t>
            </w:r>
          </w:p>
        </w:tc>
        <w:tc>
          <w:tcPr>
            <w:tcW w:w="746" w:type="dxa"/>
            <w:tcBorders>
              <w:top w:val="nil"/>
              <w:left w:val="nil"/>
              <w:bottom w:val="single" w:sz="4" w:space="0" w:color="auto"/>
              <w:right w:val="single" w:sz="4" w:space="0" w:color="auto"/>
            </w:tcBorders>
            <w:shd w:val="clear" w:color="auto" w:fill="auto"/>
            <w:noWrap/>
            <w:hideMark/>
          </w:tcPr>
          <w:p w14:paraId="26837712"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1C7BB46C"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0C566A1"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47 440 102</w:t>
            </w:r>
          </w:p>
        </w:tc>
        <w:tc>
          <w:tcPr>
            <w:tcW w:w="1106" w:type="dxa"/>
            <w:tcBorders>
              <w:top w:val="nil"/>
              <w:left w:val="nil"/>
              <w:bottom w:val="single" w:sz="4" w:space="0" w:color="auto"/>
              <w:right w:val="single" w:sz="4" w:space="0" w:color="auto"/>
            </w:tcBorders>
            <w:shd w:val="clear" w:color="000000" w:fill="C6E0B4"/>
            <w:noWrap/>
            <w:hideMark/>
          </w:tcPr>
          <w:p w14:paraId="3FFF0EB2"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55</w:t>
            </w:r>
          </w:p>
        </w:tc>
        <w:tc>
          <w:tcPr>
            <w:tcW w:w="1147" w:type="dxa"/>
            <w:tcBorders>
              <w:top w:val="nil"/>
              <w:left w:val="nil"/>
              <w:bottom w:val="single" w:sz="4" w:space="0" w:color="auto"/>
              <w:right w:val="single" w:sz="4" w:space="0" w:color="auto"/>
            </w:tcBorders>
            <w:shd w:val="clear" w:color="auto" w:fill="auto"/>
            <w:noWrap/>
            <w:hideMark/>
          </w:tcPr>
          <w:p w14:paraId="36E3A532"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47 440 102</w:t>
            </w:r>
          </w:p>
        </w:tc>
        <w:tc>
          <w:tcPr>
            <w:tcW w:w="1106" w:type="dxa"/>
            <w:tcBorders>
              <w:top w:val="nil"/>
              <w:left w:val="nil"/>
              <w:bottom w:val="single" w:sz="4" w:space="0" w:color="auto"/>
              <w:right w:val="single" w:sz="4" w:space="0" w:color="auto"/>
            </w:tcBorders>
            <w:shd w:val="clear" w:color="auto" w:fill="auto"/>
            <w:noWrap/>
            <w:hideMark/>
          </w:tcPr>
          <w:p w14:paraId="56454388"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A3CA67A"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43CB69A4"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6DA091D1"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4406E594"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7A232E9"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1B83D5C9"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6DBAFDE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2.1.1.4.</w:t>
            </w:r>
          </w:p>
        </w:tc>
        <w:tc>
          <w:tcPr>
            <w:tcW w:w="2806" w:type="dxa"/>
            <w:tcBorders>
              <w:top w:val="nil"/>
              <w:left w:val="nil"/>
              <w:bottom w:val="single" w:sz="4" w:space="0" w:color="auto"/>
              <w:right w:val="single" w:sz="4" w:space="0" w:color="auto"/>
            </w:tcBorders>
            <w:shd w:val="clear" w:color="auto" w:fill="auto"/>
            <w:noWrap/>
            <w:hideMark/>
          </w:tcPr>
          <w:p w14:paraId="39AA9F38"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Energoefektivitātes paaugstināšana valsts ēkās</w:t>
            </w:r>
          </w:p>
        </w:tc>
        <w:tc>
          <w:tcPr>
            <w:tcW w:w="746" w:type="dxa"/>
            <w:tcBorders>
              <w:top w:val="nil"/>
              <w:left w:val="nil"/>
              <w:bottom w:val="single" w:sz="4" w:space="0" w:color="auto"/>
              <w:right w:val="single" w:sz="4" w:space="0" w:color="auto"/>
            </w:tcBorders>
            <w:shd w:val="clear" w:color="auto" w:fill="auto"/>
            <w:noWrap/>
            <w:hideMark/>
          </w:tcPr>
          <w:p w14:paraId="61AAF232"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761A539C"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B0673A4"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86 441 736</w:t>
            </w:r>
          </w:p>
        </w:tc>
        <w:tc>
          <w:tcPr>
            <w:tcW w:w="1106" w:type="dxa"/>
            <w:tcBorders>
              <w:top w:val="nil"/>
              <w:left w:val="nil"/>
              <w:bottom w:val="single" w:sz="4" w:space="0" w:color="auto"/>
              <w:right w:val="single" w:sz="4" w:space="0" w:color="auto"/>
            </w:tcBorders>
            <w:shd w:val="clear" w:color="000000" w:fill="C6E0B4"/>
            <w:noWrap/>
            <w:hideMark/>
          </w:tcPr>
          <w:p w14:paraId="718F5109"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45</w:t>
            </w:r>
          </w:p>
        </w:tc>
        <w:tc>
          <w:tcPr>
            <w:tcW w:w="1147" w:type="dxa"/>
            <w:tcBorders>
              <w:top w:val="nil"/>
              <w:left w:val="nil"/>
              <w:bottom w:val="single" w:sz="4" w:space="0" w:color="auto"/>
              <w:right w:val="single" w:sz="4" w:space="0" w:color="auto"/>
            </w:tcBorders>
            <w:shd w:val="clear" w:color="auto" w:fill="auto"/>
            <w:noWrap/>
            <w:hideMark/>
          </w:tcPr>
          <w:p w14:paraId="2224CD38"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50 945 736</w:t>
            </w:r>
          </w:p>
        </w:tc>
        <w:tc>
          <w:tcPr>
            <w:tcW w:w="1106" w:type="dxa"/>
            <w:tcBorders>
              <w:top w:val="nil"/>
              <w:left w:val="nil"/>
              <w:bottom w:val="single" w:sz="4" w:space="0" w:color="auto"/>
              <w:right w:val="single" w:sz="4" w:space="0" w:color="auto"/>
            </w:tcBorders>
            <w:shd w:val="clear" w:color="000000" w:fill="C6E0B4"/>
            <w:noWrap/>
            <w:hideMark/>
          </w:tcPr>
          <w:p w14:paraId="78E19610"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52</w:t>
            </w:r>
          </w:p>
        </w:tc>
        <w:tc>
          <w:tcPr>
            <w:tcW w:w="1147" w:type="dxa"/>
            <w:tcBorders>
              <w:top w:val="nil"/>
              <w:left w:val="nil"/>
              <w:bottom w:val="single" w:sz="4" w:space="0" w:color="auto"/>
              <w:right w:val="single" w:sz="4" w:space="0" w:color="auto"/>
            </w:tcBorders>
            <w:shd w:val="clear" w:color="auto" w:fill="auto"/>
            <w:noWrap/>
            <w:hideMark/>
          </w:tcPr>
          <w:p w14:paraId="0146D0EA"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35 496 000</w:t>
            </w:r>
          </w:p>
        </w:tc>
        <w:tc>
          <w:tcPr>
            <w:tcW w:w="1106" w:type="dxa"/>
            <w:tcBorders>
              <w:top w:val="nil"/>
              <w:left w:val="nil"/>
              <w:bottom w:val="single" w:sz="4" w:space="0" w:color="auto"/>
              <w:right w:val="single" w:sz="4" w:space="0" w:color="auto"/>
            </w:tcBorders>
            <w:shd w:val="clear" w:color="auto" w:fill="auto"/>
            <w:noWrap/>
            <w:hideMark/>
          </w:tcPr>
          <w:p w14:paraId="14C9401B"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7AD0DE6"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14FAF77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AF4C704"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5103D1C0" w14:textId="77777777" w:rsidTr="0060335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BAD3C7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2.1.1.5.</w:t>
            </w:r>
          </w:p>
        </w:tc>
        <w:tc>
          <w:tcPr>
            <w:tcW w:w="2806" w:type="dxa"/>
            <w:tcBorders>
              <w:top w:val="nil"/>
              <w:left w:val="nil"/>
              <w:bottom w:val="single" w:sz="4" w:space="0" w:color="auto"/>
              <w:right w:val="single" w:sz="4" w:space="0" w:color="auto"/>
            </w:tcBorders>
            <w:shd w:val="clear" w:color="auto" w:fill="auto"/>
            <w:noWrap/>
            <w:hideMark/>
          </w:tcPr>
          <w:p w14:paraId="2FF6514A"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Klimata neitrāli risinājumi profesionālās izglītības iestāžu un koledžu izglītības programmās, vidē un infrastruktūrā</w:t>
            </w:r>
          </w:p>
        </w:tc>
        <w:tc>
          <w:tcPr>
            <w:tcW w:w="746" w:type="dxa"/>
            <w:tcBorders>
              <w:top w:val="nil"/>
              <w:left w:val="nil"/>
              <w:bottom w:val="single" w:sz="4" w:space="0" w:color="auto"/>
              <w:right w:val="single" w:sz="4" w:space="0" w:color="auto"/>
            </w:tcBorders>
            <w:shd w:val="clear" w:color="auto" w:fill="auto"/>
            <w:noWrap/>
            <w:hideMark/>
          </w:tcPr>
          <w:p w14:paraId="17996179"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723D0D69"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2B3866AA"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16 269 000</w:t>
            </w:r>
          </w:p>
        </w:tc>
        <w:tc>
          <w:tcPr>
            <w:tcW w:w="1106" w:type="dxa"/>
            <w:tcBorders>
              <w:top w:val="nil"/>
              <w:left w:val="nil"/>
              <w:bottom w:val="single" w:sz="4" w:space="0" w:color="auto"/>
              <w:right w:val="single" w:sz="4" w:space="0" w:color="auto"/>
            </w:tcBorders>
            <w:shd w:val="clear" w:color="000000" w:fill="FFE699"/>
            <w:noWrap/>
            <w:hideMark/>
          </w:tcPr>
          <w:p w14:paraId="2DC7426E"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44</w:t>
            </w:r>
          </w:p>
        </w:tc>
        <w:tc>
          <w:tcPr>
            <w:tcW w:w="1147" w:type="dxa"/>
            <w:tcBorders>
              <w:top w:val="nil"/>
              <w:left w:val="nil"/>
              <w:bottom w:val="single" w:sz="4" w:space="0" w:color="auto"/>
              <w:right w:val="single" w:sz="4" w:space="0" w:color="auto"/>
            </w:tcBorders>
            <w:shd w:val="clear" w:color="auto" w:fill="auto"/>
            <w:noWrap/>
            <w:hideMark/>
          </w:tcPr>
          <w:p w14:paraId="504C320E"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7 656 000</w:t>
            </w:r>
          </w:p>
        </w:tc>
        <w:tc>
          <w:tcPr>
            <w:tcW w:w="1106" w:type="dxa"/>
            <w:tcBorders>
              <w:top w:val="nil"/>
              <w:left w:val="nil"/>
              <w:bottom w:val="single" w:sz="4" w:space="0" w:color="auto"/>
              <w:right w:val="single" w:sz="4" w:space="0" w:color="auto"/>
            </w:tcBorders>
            <w:shd w:val="clear" w:color="000000" w:fill="C6E0B4"/>
            <w:noWrap/>
            <w:hideMark/>
          </w:tcPr>
          <w:p w14:paraId="1629107D"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48</w:t>
            </w:r>
          </w:p>
        </w:tc>
        <w:tc>
          <w:tcPr>
            <w:tcW w:w="1147" w:type="dxa"/>
            <w:tcBorders>
              <w:top w:val="nil"/>
              <w:left w:val="nil"/>
              <w:bottom w:val="single" w:sz="4" w:space="0" w:color="auto"/>
              <w:right w:val="single" w:sz="4" w:space="0" w:color="auto"/>
            </w:tcBorders>
            <w:shd w:val="clear" w:color="auto" w:fill="auto"/>
            <w:noWrap/>
            <w:hideMark/>
          </w:tcPr>
          <w:p w14:paraId="406A573D"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700 000</w:t>
            </w:r>
          </w:p>
        </w:tc>
        <w:tc>
          <w:tcPr>
            <w:tcW w:w="1106" w:type="dxa"/>
            <w:tcBorders>
              <w:top w:val="nil"/>
              <w:left w:val="nil"/>
              <w:bottom w:val="single" w:sz="4" w:space="0" w:color="auto"/>
              <w:right w:val="single" w:sz="4" w:space="0" w:color="auto"/>
            </w:tcBorders>
            <w:shd w:val="clear" w:color="000000" w:fill="C6E0B4"/>
            <w:noWrap/>
            <w:hideMark/>
          </w:tcPr>
          <w:p w14:paraId="4AA1921B"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52</w:t>
            </w:r>
          </w:p>
        </w:tc>
        <w:tc>
          <w:tcPr>
            <w:tcW w:w="1147" w:type="dxa"/>
            <w:tcBorders>
              <w:top w:val="nil"/>
              <w:left w:val="nil"/>
              <w:bottom w:val="single" w:sz="4" w:space="0" w:color="auto"/>
              <w:right w:val="single" w:sz="4" w:space="0" w:color="auto"/>
            </w:tcBorders>
            <w:shd w:val="clear" w:color="auto" w:fill="auto"/>
            <w:noWrap/>
            <w:hideMark/>
          </w:tcPr>
          <w:p w14:paraId="336EF292"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1 250 000</w:t>
            </w:r>
          </w:p>
        </w:tc>
        <w:tc>
          <w:tcPr>
            <w:tcW w:w="1106" w:type="dxa"/>
            <w:tcBorders>
              <w:top w:val="nil"/>
              <w:left w:val="nil"/>
              <w:bottom w:val="single" w:sz="4" w:space="0" w:color="auto"/>
              <w:right w:val="single" w:sz="4" w:space="0" w:color="auto"/>
            </w:tcBorders>
            <w:shd w:val="clear" w:color="000000" w:fill="C6E0B4"/>
            <w:noWrap/>
            <w:hideMark/>
          </w:tcPr>
          <w:p w14:paraId="425C9FEF" w14:textId="77777777" w:rsidR="0060335D" w:rsidRPr="0060335D" w:rsidRDefault="0060335D" w:rsidP="0060335D">
            <w:pPr>
              <w:spacing w:after="0" w:line="240" w:lineRule="auto"/>
              <w:jc w:val="center"/>
              <w:rPr>
                <w:rFonts w:ascii="Times New Roman" w:eastAsia="Times New Roman" w:hAnsi="Times New Roman" w:cs="Times New Roman"/>
                <w:color w:val="00B050"/>
                <w:sz w:val="18"/>
                <w:szCs w:val="18"/>
                <w:lang w:eastAsia="lv-LV"/>
              </w:rPr>
            </w:pPr>
            <w:r w:rsidRPr="0060335D">
              <w:rPr>
                <w:rFonts w:ascii="Times New Roman" w:eastAsia="Times New Roman" w:hAnsi="Times New Roman" w:cs="Times New Roman"/>
                <w:color w:val="00B050"/>
                <w:sz w:val="18"/>
                <w:szCs w:val="18"/>
                <w:lang w:eastAsia="lv-LV"/>
              </w:rPr>
              <w:t>53</w:t>
            </w:r>
          </w:p>
        </w:tc>
        <w:tc>
          <w:tcPr>
            <w:tcW w:w="1147" w:type="dxa"/>
            <w:tcBorders>
              <w:top w:val="nil"/>
              <w:left w:val="nil"/>
              <w:bottom w:val="single" w:sz="4" w:space="0" w:color="auto"/>
              <w:right w:val="single" w:sz="4" w:space="0" w:color="auto"/>
            </w:tcBorders>
            <w:shd w:val="clear" w:color="auto" w:fill="auto"/>
            <w:noWrap/>
            <w:hideMark/>
          </w:tcPr>
          <w:p w14:paraId="767065F1"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6 663 000</w:t>
            </w:r>
          </w:p>
        </w:tc>
      </w:tr>
      <w:tr w:rsidR="0060335D" w:rsidRPr="0060335D" w14:paraId="79E35F06"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1A928EB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2.1.1.6.</w:t>
            </w:r>
          </w:p>
        </w:tc>
        <w:tc>
          <w:tcPr>
            <w:tcW w:w="2806" w:type="dxa"/>
            <w:tcBorders>
              <w:top w:val="nil"/>
              <w:left w:val="nil"/>
              <w:bottom w:val="single" w:sz="4" w:space="0" w:color="auto"/>
              <w:right w:val="single" w:sz="4" w:space="0" w:color="auto"/>
            </w:tcBorders>
            <w:shd w:val="clear" w:color="auto" w:fill="auto"/>
            <w:noWrap/>
            <w:hideMark/>
          </w:tcPr>
          <w:p w14:paraId="0378CAE9"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Pašvaldību ēku energoefektivitātes paaugstināšana</w:t>
            </w:r>
          </w:p>
        </w:tc>
        <w:tc>
          <w:tcPr>
            <w:tcW w:w="746" w:type="dxa"/>
            <w:tcBorders>
              <w:top w:val="nil"/>
              <w:left w:val="nil"/>
              <w:bottom w:val="single" w:sz="4" w:space="0" w:color="auto"/>
              <w:right w:val="single" w:sz="4" w:space="0" w:color="auto"/>
            </w:tcBorders>
            <w:shd w:val="clear" w:color="auto" w:fill="auto"/>
            <w:noWrap/>
            <w:hideMark/>
          </w:tcPr>
          <w:p w14:paraId="4C0CFF5F"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29ADB83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8816550"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3 093 705</w:t>
            </w:r>
          </w:p>
        </w:tc>
        <w:tc>
          <w:tcPr>
            <w:tcW w:w="1106" w:type="dxa"/>
            <w:tcBorders>
              <w:top w:val="nil"/>
              <w:left w:val="nil"/>
              <w:bottom w:val="single" w:sz="4" w:space="0" w:color="auto"/>
              <w:right w:val="single" w:sz="4" w:space="0" w:color="auto"/>
            </w:tcBorders>
            <w:shd w:val="clear" w:color="000000" w:fill="C6E0B4"/>
            <w:noWrap/>
            <w:hideMark/>
          </w:tcPr>
          <w:p w14:paraId="6718522D"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45</w:t>
            </w:r>
          </w:p>
        </w:tc>
        <w:tc>
          <w:tcPr>
            <w:tcW w:w="1147" w:type="dxa"/>
            <w:tcBorders>
              <w:top w:val="nil"/>
              <w:left w:val="nil"/>
              <w:bottom w:val="single" w:sz="4" w:space="0" w:color="auto"/>
              <w:right w:val="single" w:sz="4" w:space="0" w:color="auto"/>
            </w:tcBorders>
            <w:shd w:val="clear" w:color="auto" w:fill="auto"/>
            <w:noWrap/>
            <w:hideMark/>
          </w:tcPr>
          <w:p w14:paraId="2B157751"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3 093 705</w:t>
            </w:r>
          </w:p>
        </w:tc>
        <w:tc>
          <w:tcPr>
            <w:tcW w:w="1106" w:type="dxa"/>
            <w:tcBorders>
              <w:top w:val="nil"/>
              <w:left w:val="nil"/>
              <w:bottom w:val="single" w:sz="4" w:space="0" w:color="auto"/>
              <w:right w:val="single" w:sz="4" w:space="0" w:color="auto"/>
            </w:tcBorders>
            <w:shd w:val="clear" w:color="auto" w:fill="auto"/>
            <w:noWrap/>
            <w:hideMark/>
          </w:tcPr>
          <w:p w14:paraId="718F38A3"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E7CB9BB"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31EDFFCB"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27AE5D1"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0FCF38F4"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BC89AB2"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758319D8" w14:textId="77777777" w:rsidTr="0060335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2C16A82"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2.1.1.6.</w:t>
            </w:r>
          </w:p>
        </w:tc>
        <w:tc>
          <w:tcPr>
            <w:tcW w:w="2806" w:type="dxa"/>
            <w:tcBorders>
              <w:top w:val="nil"/>
              <w:left w:val="nil"/>
              <w:bottom w:val="single" w:sz="4" w:space="0" w:color="auto"/>
              <w:right w:val="single" w:sz="4" w:space="0" w:color="auto"/>
            </w:tcBorders>
            <w:shd w:val="clear" w:color="auto" w:fill="auto"/>
            <w:noWrap/>
            <w:hideMark/>
          </w:tcPr>
          <w:p w14:paraId="711FC47B"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Pašvaldību ēku energoefektivitātes paaugstināšana</w:t>
            </w:r>
          </w:p>
        </w:tc>
        <w:tc>
          <w:tcPr>
            <w:tcW w:w="746" w:type="dxa"/>
            <w:tcBorders>
              <w:top w:val="nil"/>
              <w:left w:val="nil"/>
              <w:bottom w:val="single" w:sz="4" w:space="0" w:color="auto"/>
              <w:right w:val="single" w:sz="4" w:space="0" w:color="auto"/>
            </w:tcBorders>
            <w:shd w:val="clear" w:color="auto" w:fill="auto"/>
            <w:noWrap/>
            <w:hideMark/>
          </w:tcPr>
          <w:p w14:paraId="6AC198EB"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2014617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48ECC463"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6 500 000</w:t>
            </w:r>
          </w:p>
        </w:tc>
        <w:tc>
          <w:tcPr>
            <w:tcW w:w="1106" w:type="dxa"/>
            <w:tcBorders>
              <w:top w:val="nil"/>
              <w:left w:val="nil"/>
              <w:bottom w:val="single" w:sz="4" w:space="0" w:color="auto"/>
              <w:right w:val="single" w:sz="4" w:space="0" w:color="auto"/>
            </w:tcBorders>
            <w:shd w:val="clear" w:color="000000" w:fill="FFE699"/>
            <w:noWrap/>
            <w:hideMark/>
          </w:tcPr>
          <w:p w14:paraId="3E36EAD9"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44</w:t>
            </w:r>
          </w:p>
        </w:tc>
        <w:tc>
          <w:tcPr>
            <w:tcW w:w="1147" w:type="dxa"/>
            <w:tcBorders>
              <w:top w:val="nil"/>
              <w:left w:val="nil"/>
              <w:bottom w:val="single" w:sz="4" w:space="0" w:color="auto"/>
              <w:right w:val="single" w:sz="4" w:space="0" w:color="auto"/>
            </w:tcBorders>
            <w:shd w:val="clear" w:color="auto" w:fill="auto"/>
            <w:noWrap/>
            <w:hideMark/>
          </w:tcPr>
          <w:p w14:paraId="5BDC5B5A"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3 250 000</w:t>
            </w:r>
          </w:p>
        </w:tc>
        <w:tc>
          <w:tcPr>
            <w:tcW w:w="1106" w:type="dxa"/>
            <w:tcBorders>
              <w:top w:val="nil"/>
              <w:left w:val="nil"/>
              <w:bottom w:val="single" w:sz="4" w:space="0" w:color="auto"/>
              <w:right w:val="single" w:sz="4" w:space="0" w:color="auto"/>
            </w:tcBorders>
            <w:shd w:val="clear" w:color="000000" w:fill="C6E0B4"/>
            <w:noWrap/>
            <w:hideMark/>
          </w:tcPr>
          <w:p w14:paraId="2FA96157" w14:textId="77777777" w:rsidR="0060335D" w:rsidRPr="0060335D" w:rsidRDefault="0060335D" w:rsidP="0060335D">
            <w:pPr>
              <w:spacing w:after="0" w:line="240" w:lineRule="auto"/>
              <w:jc w:val="center"/>
              <w:rPr>
                <w:rFonts w:ascii="Times New Roman" w:eastAsia="Times New Roman" w:hAnsi="Times New Roman" w:cs="Times New Roman"/>
                <w:color w:val="00B050"/>
                <w:sz w:val="18"/>
                <w:szCs w:val="18"/>
                <w:lang w:eastAsia="lv-LV"/>
              </w:rPr>
            </w:pPr>
            <w:r w:rsidRPr="0060335D">
              <w:rPr>
                <w:rFonts w:ascii="Times New Roman" w:eastAsia="Times New Roman" w:hAnsi="Times New Roman" w:cs="Times New Roman"/>
                <w:color w:val="00B050"/>
                <w:sz w:val="18"/>
                <w:szCs w:val="18"/>
                <w:lang w:eastAsia="lv-LV"/>
              </w:rPr>
              <w:t>48</w:t>
            </w:r>
          </w:p>
        </w:tc>
        <w:tc>
          <w:tcPr>
            <w:tcW w:w="1147" w:type="dxa"/>
            <w:tcBorders>
              <w:top w:val="nil"/>
              <w:left w:val="nil"/>
              <w:bottom w:val="single" w:sz="4" w:space="0" w:color="auto"/>
              <w:right w:val="single" w:sz="4" w:space="0" w:color="auto"/>
            </w:tcBorders>
            <w:shd w:val="clear" w:color="auto" w:fill="auto"/>
            <w:noWrap/>
            <w:hideMark/>
          </w:tcPr>
          <w:p w14:paraId="100811B0"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3 250 000</w:t>
            </w:r>
          </w:p>
        </w:tc>
        <w:tc>
          <w:tcPr>
            <w:tcW w:w="1106" w:type="dxa"/>
            <w:tcBorders>
              <w:top w:val="nil"/>
              <w:left w:val="nil"/>
              <w:bottom w:val="single" w:sz="4" w:space="0" w:color="auto"/>
              <w:right w:val="single" w:sz="4" w:space="0" w:color="auto"/>
            </w:tcBorders>
            <w:shd w:val="clear" w:color="auto" w:fill="auto"/>
            <w:noWrap/>
            <w:hideMark/>
          </w:tcPr>
          <w:p w14:paraId="209B4091"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F08B3EB"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0BEB35E3"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97EEE26"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157E30C5" w14:textId="77777777" w:rsidTr="0060335D">
        <w:trPr>
          <w:trHeight w:val="276"/>
        </w:trPr>
        <w:tc>
          <w:tcPr>
            <w:tcW w:w="1017" w:type="dxa"/>
            <w:tcBorders>
              <w:top w:val="nil"/>
              <w:left w:val="single" w:sz="4" w:space="0" w:color="auto"/>
              <w:bottom w:val="single" w:sz="4" w:space="0" w:color="auto"/>
              <w:right w:val="single" w:sz="4" w:space="0" w:color="auto"/>
            </w:tcBorders>
            <w:shd w:val="clear" w:color="000000" w:fill="C6E0B4"/>
            <w:noWrap/>
            <w:hideMark/>
          </w:tcPr>
          <w:p w14:paraId="41835ED7"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2.1.1.6.</w:t>
            </w:r>
          </w:p>
        </w:tc>
        <w:tc>
          <w:tcPr>
            <w:tcW w:w="2806" w:type="dxa"/>
            <w:tcBorders>
              <w:top w:val="nil"/>
              <w:left w:val="nil"/>
              <w:bottom w:val="single" w:sz="4" w:space="0" w:color="auto"/>
              <w:right w:val="single" w:sz="4" w:space="0" w:color="auto"/>
            </w:tcBorders>
            <w:shd w:val="clear" w:color="auto" w:fill="auto"/>
            <w:noWrap/>
            <w:hideMark/>
          </w:tcPr>
          <w:p w14:paraId="67DA432E"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Pašvaldību ēku energoefektivitātes paaugstināšana</w:t>
            </w:r>
          </w:p>
        </w:tc>
        <w:tc>
          <w:tcPr>
            <w:tcW w:w="746" w:type="dxa"/>
            <w:tcBorders>
              <w:top w:val="nil"/>
              <w:left w:val="nil"/>
              <w:bottom w:val="single" w:sz="4" w:space="0" w:color="auto"/>
              <w:right w:val="single" w:sz="4" w:space="0" w:color="auto"/>
            </w:tcBorders>
            <w:shd w:val="clear" w:color="auto" w:fill="auto"/>
            <w:noWrap/>
            <w:hideMark/>
          </w:tcPr>
          <w:p w14:paraId="3B503D30"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w:t>
            </w:r>
          </w:p>
        </w:tc>
        <w:tc>
          <w:tcPr>
            <w:tcW w:w="687" w:type="dxa"/>
            <w:tcBorders>
              <w:top w:val="nil"/>
              <w:left w:val="nil"/>
              <w:bottom w:val="single" w:sz="4" w:space="0" w:color="auto"/>
              <w:right w:val="single" w:sz="4" w:space="0" w:color="auto"/>
            </w:tcBorders>
            <w:shd w:val="clear" w:color="auto" w:fill="auto"/>
            <w:noWrap/>
            <w:hideMark/>
          </w:tcPr>
          <w:p w14:paraId="10482F7C"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3C5261BE"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12 961 544</w:t>
            </w:r>
          </w:p>
        </w:tc>
        <w:tc>
          <w:tcPr>
            <w:tcW w:w="1106" w:type="dxa"/>
            <w:tcBorders>
              <w:top w:val="nil"/>
              <w:left w:val="nil"/>
              <w:bottom w:val="single" w:sz="4" w:space="0" w:color="auto"/>
              <w:right w:val="single" w:sz="4" w:space="0" w:color="auto"/>
            </w:tcBorders>
            <w:shd w:val="clear" w:color="000000" w:fill="C6E0B4"/>
            <w:noWrap/>
            <w:hideMark/>
          </w:tcPr>
          <w:p w14:paraId="3F7C8A9E"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45</w:t>
            </w:r>
          </w:p>
        </w:tc>
        <w:tc>
          <w:tcPr>
            <w:tcW w:w="1147" w:type="dxa"/>
            <w:tcBorders>
              <w:top w:val="nil"/>
              <w:left w:val="nil"/>
              <w:bottom w:val="single" w:sz="4" w:space="0" w:color="auto"/>
              <w:right w:val="single" w:sz="4" w:space="0" w:color="auto"/>
            </w:tcBorders>
            <w:shd w:val="clear" w:color="auto" w:fill="auto"/>
            <w:noWrap/>
            <w:hideMark/>
          </w:tcPr>
          <w:p w14:paraId="27DEAC03"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12 961 544</w:t>
            </w:r>
          </w:p>
        </w:tc>
        <w:tc>
          <w:tcPr>
            <w:tcW w:w="1106" w:type="dxa"/>
            <w:tcBorders>
              <w:top w:val="nil"/>
              <w:left w:val="nil"/>
              <w:bottom w:val="single" w:sz="4" w:space="0" w:color="auto"/>
              <w:right w:val="single" w:sz="4" w:space="0" w:color="auto"/>
            </w:tcBorders>
            <w:shd w:val="clear" w:color="auto" w:fill="auto"/>
            <w:noWrap/>
            <w:hideMark/>
          </w:tcPr>
          <w:p w14:paraId="2479B60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6C49C4B8"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650CC94B"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693253A"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4607F9E3"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B0A4ECF"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4C3DBB79" w14:textId="77777777" w:rsidTr="0060335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521B9AE"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2.1.1.7.</w:t>
            </w:r>
          </w:p>
        </w:tc>
        <w:tc>
          <w:tcPr>
            <w:tcW w:w="2806" w:type="dxa"/>
            <w:tcBorders>
              <w:top w:val="nil"/>
              <w:left w:val="nil"/>
              <w:bottom w:val="single" w:sz="4" w:space="0" w:color="auto"/>
              <w:right w:val="single" w:sz="4" w:space="0" w:color="auto"/>
            </w:tcBorders>
            <w:shd w:val="clear" w:color="auto" w:fill="auto"/>
            <w:noWrap/>
            <w:hideMark/>
          </w:tcPr>
          <w:p w14:paraId="19DCFFF6"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xml:space="preserve">Zinātniskās infrastruktūras energoefektivitātes pasākumi  </w:t>
            </w:r>
          </w:p>
        </w:tc>
        <w:tc>
          <w:tcPr>
            <w:tcW w:w="746" w:type="dxa"/>
            <w:tcBorders>
              <w:top w:val="nil"/>
              <w:left w:val="nil"/>
              <w:bottom w:val="single" w:sz="4" w:space="0" w:color="auto"/>
              <w:right w:val="single" w:sz="4" w:space="0" w:color="auto"/>
            </w:tcBorders>
            <w:shd w:val="clear" w:color="auto" w:fill="auto"/>
            <w:noWrap/>
            <w:hideMark/>
          </w:tcPr>
          <w:p w14:paraId="4E54393D"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1024ADD5"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6A2D8198"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11 092 500</w:t>
            </w:r>
          </w:p>
        </w:tc>
        <w:tc>
          <w:tcPr>
            <w:tcW w:w="1106" w:type="dxa"/>
            <w:tcBorders>
              <w:top w:val="nil"/>
              <w:left w:val="nil"/>
              <w:bottom w:val="single" w:sz="4" w:space="0" w:color="auto"/>
              <w:right w:val="single" w:sz="4" w:space="0" w:color="auto"/>
            </w:tcBorders>
            <w:shd w:val="clear" w:color="000000" w:fill="FFE699"/>
            <w:noWrap/>
            <w:hideMark/>
          </w:tcPr>
          <w:p w14:paraId="6ED18D6A"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44</w:t>
            </w:r>
          </w:p>
        </w:tc>
        <w:tc>
          <w:tcPr>
            <w:tcW w:w="1147" w:type="dxa"/>
            <w:tcBorders>
              <w:top w:val="nil"/>
              <w:left w:val="nil"/>
              <w:bottom w:val="single" w:sz="4" w:space="0" w:color="auto"/>
              <w:right w:val="single" w:sz="4" w:space="0" w:color="auto"/>
            </w:tcBorders>
            <w:shd w:val="clear" w:color="auto" w:fill="auto"/>
            <w:noWrap/>
            <w:hideMark/>
          </w:tcPr>
          <w:p w14:paraId="782B1C9B"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3 697 500</w:t>
            </w:r>
          </w:p>
        </w:tc>
        <w:tc>
          <w:tcPr>
            <w:tcW w:w="1106" w:type="dxa"/>
            <w:tcBorders>
              <w:top w:val="nil"/>
              <w:left w:val="nil"/>
              <w:bottom w:val="single" w:sz="4" w:space="0" w:color="auto"/>
              <w:right w:val="single" w:sz="4" w:space="0" w:color="auto"/>
            </w:tcBorders>
            <w:shd w:val="clear" w:color="000000" w:fill="C6E0B4"/>
            <w:noWrap/>
            <w:hideMark/>
          </w:tcPr>
          <w:p w14:paraId="28F56550"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52</w:t>
            </w:r>
          </w:p>
        </w:tc>
        <w:tc>
          <w:tcPr>
            <w:tcW w:w="1147" w:type="dxa"/>
            <w:tcBorders>
              <w:top w:val="nil"/>
              <w:left w:val="nil"/>
              <w:bottom w:val="single" w:sz="4" w:space="0" w:color="auto"/>
              <w:right w:val="single" w:sz="4" w:space="0" w:color="auto"/>
            </w:tcBorders>
            <w:shd w:val="clear" w:color="auto" w:fill="auto"/>
            <w:noWrap/>
            <w:hideMark/>
          </w:tcPr>
          <w:p w14:paraId="693C8367"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7 395 000</w:t>
            </w:r>
          </w:p>
        </w:tc>
        <w:tc>
          <w:tcPr>
            <w:tcW w:w="1106" w:type="dxa"/>
            <w:tcBorders>
              <w:top w:val="nil"/>
              <w:left w:val="nil"/>
              <w:bottom w:val="single" w:sz="4" w:space="0" w:color="auto"/>
              <w:right w:val="single" w:sz="4" w:space="0" w:color="auto"/>
            </w:tcBorders>
            <w:shd w:val="clear" w:color="auto" w:fill="auto"/>
            <w:noWrap/>
            <w:hideMark/>
          </w:tcPr>
          <w:p w14:paraId="518A0259"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688FACE"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400A8EF2"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01AB925"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r w:rsidR="0060335D" w:rsidRPr="0060335D" w14:paraId="0820664F" w14:textId="77777777" w:rsidTr="0060335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74DF4AF"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2.1.1.8.</w:t>
            </w:r>
          </w:p>
        </w:tc>
        <w:tc>
          <w:tcPr>
            <w:tcW w:w="2806" w:type="dxa"/>
            <w:tcBorders>
              <w:top w:val="nil"/>
              <w:left w:val="nil"/>
              <w:bottom w:val="single" w:sz="4" w:space="0" w:color="auto"/>
              <w:right w:val="single" w:sz="4" w:space="0" w:color="auto"/>
            </w:tcBorders>
            <w:shd w:val="clear" w:color="auto" w:fill="auto"/>
            <w:noWrap/>
            <w:hideMark/>
          </w:tcPr>
          <w:p w14:paraId="04B0D4B7"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Energoefektivitāti veicinoši pasākumi kultūras infrastruktūrā</w:t>
            </w:r>
          </w:p>
        </w:tc>
        <w:tc>
          <w:tcPr>
            <w:tcW w:w="746" w:type="dxa"/>
            <w:tcBorders>
              <w:top w:val="nil"/>
              <w:left w:val="nil"/>
              <w:bottom w:val="single" w:sz="4" w:space="0" w:color="auto"/>
              <w:right w:val="single" w:sz="4" w:space="0" w:color="auto"/>
            </w:tcBorders>
            <w:shd w:val="clear" w:color="auto" w:fill="auto"/>
            <w:noWrap/>
            <w:hideMark/>
          </w:tcPr>
          <w:p w14:paraId="0EDD1CC4"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53A54C17"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764F3BD"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29 580 000</w:t>
            </w:r>
          </w:p>
        </w:tc>
        <w:tc>
          <w:tcPr>
            <w:tcW w:w="1106" w:type="dxa"/>
            <w:tcBorders>
              <w:top w:val="nil"/>
              <w:left w:val="nil"/>
              <w:bottom w:val="single" w:sz="4" w:space="0" w:color="auto"/>
              <w:right w:val="single" w:sz="4" w:space="0" w:color="auto"/>
            </w:tcBorders>
            <w:shd w:val="clear" w:color="000000" w:fill="FFE699"/>
            <w:noWrap/>
            <w:hideMark/>
          </w:tcPr>
          <w:p w14:paraId="46E743EB"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44</w:t>
            </w:r>
          </w:p>
        </w:tc>
        <w:tc>
          <w:tcPr>
            <w:tcW w:w="1147" w:type="dxa"/>
            <w:tcBorders>
              <w:top w:val="nil"/>
              <w:left w:val="nil"/>
              <w:bottom w:val="single" w:sz="4" w:space="0" w:color="auto"/>
              <w:right w:val="single" w:sz="4" w:space="0" w:color="auto"/>
            </w:tcBorders>
            <w:shd w:val="clear" w:color="auto" w:fill="auto"/>
            <w:noWrap/>
            <w:hideMark/>
          </w:tcPr>
          <w:p w14:paraId="3125794C"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17 748 000</w:t>
            </w:r>
          </w:p>
        </w:tc>
        <w:tc>
          <w:tcPr>
            <w:tcW w:w="1106" w:type="dxa"/>
            <w:tcBorders>
              <w:top w:val="nil"/>
              <w:left w:val="nil"/>
              <w:bottom w:val="single" w:sz="4" w:space="0" w:color="auto"/>
              <w:right w:val="single" w:sz="4" w:space="0" w:color="auto"/>
            </w:tcBorders>
            <w:shd w:val="clear" w:color="000000" w:fill="C6E0B4"/>
            <w:noWrap/>
            <w:hideMark/>
          </w:tcPr>
          <w:p w14:paraId="05AB13CE"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52</w:t>
            </w:r>
          </w:p>
        </w:tc>
        <w:tc>
          <w:tcPr>
            <w:tcW w:w="1147" w:type="dxa"/>
            <w:tcBorders>
              <w:top w:val="nil"/>
              <w:left w:val="nil"/>
              <w:bottom w:val="single" w:sz="4" w:space="0" w:color="auto"/>
              <w:right w:val="single" w:sz="4" w:space="0" w:color="auto"/>
            </w:tcBorders>
            <w:shd w:val="clear" w:color="auto" w:fill="auto"/>
            <w:noWrap/>
            <w:hideMark/>
          </w:tcPr>
          <w:p w14:paraId="0F238C59" w14:textId="77777777" w:rsidR="0060335D" w:rsidRPr="0060335D" w:rsidRDefault="0060335D" w:rsidP="0060335D">
            <w:pPr>
              <w:spacing w:after="0" w:line="240" w:lineRule="auto"/>
              <w:jc w:val="right"/>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11 832 000</w:t>
            </w:r>
          </w:p>
        </w:tc>
        <w:tc>
          <w:tcPr>
            <w:tcW w:w="1106" w:type="dxa"/>
            <w:tcBorders>
              <w:top w:val="nil"/>
              <w:left w:val="nil"/>
              <w:bottom w:val="single" w:sz="4" w:space="0" w:color="auto"/>
              <w:right w:val="single" w:sz="4" w:space="0" w:color="auto"/>
            </w:tcBorders>
            <w:shd w:val="clear" w:color="auto" w:fill="auto"/>
            <w:noWrap/>
            <w:hideMark/>
          </w:tcPr>
          <w:p w14:paraId="61CBE2E2" w14:textId="77777777" w:rsidR="0060335D" w:rsidRPr="0060335D" w:rsidRDefault="0060335D" w:rsidP="0060335D">
            <w:pPr>
              <w:spacing w:after="0" w:line="240" w:lineRule="auto"/>
              <w:jc w:val="center"/>
              <w:rPr>
                <w:rFonts w:ascii="Times New Roman" w:eastAsia="Times New Roman" w:hAnsi="Times New Roman" w:cs="Times New Roman"/>
                <w:b/>
                <w:bCs/>
                <w:color w:val="00B050"/>
                <w:sz w:val="18"/>
                <w:szCs w:val="18"/>
                <w:lang w:eastAsia="lv-LV"/>
              </w:rPr>
            </w:pPr>
            <w:r w:rsidRPr="0060335D">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65CBECEA"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5B4CADAA" w14:textId="77777777" w:rsidR="0060335D" w:rsidRPr="0060335D" w:rsidRDefault="0060335D" w:rsidP="0060335D">
            <w:pPr>
              <w:spacing w:after="0" w:line="240" w:lineRule="auto"/>
              <w:jc w:val="center"/>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7AF38BD" w14:textId="77777777" w:rsidR="0060335D" w:rsidRPr="0060335D" w:rsidRDefault="0060335D" w:rsidP="0060335D">
            <w:pPr>
              <w:spacing w:after="0" w:line="240" w:lineRule="auto"/>
              <w:rPr>
                <w:rFonts w:ascii="Times New Roman" w:eastAsia="Times New Roman" w:hAnsi="Times New Roman" w:cs="Times New Roman"/>
                <w:color w:val="000000"/>
                <w:sz w:val="18"/>
                <w:szCs w:val="18"/>
                <w:lang w:eastAsia="lv-LV"/>
              </w:rPr>
            </w:pPr>
            <w:r w:rsidRPr="0060335D">
              <w:rPr>
                <w:rFonts w:ascii="Times New Roman" w:eastAsia="Times New Roman" w:hAnsi="Times New Roman" w:cs="Times New Roman"/>
                <w:color w:val="000000"/>
                <w:sz w:val="18"/>
                <w:szCs w:val="18"/>
                <w:lang w:eastAsia="lv-LV"/>
              </w:rPr>
              <w:t> </w:t>
            </w:r>
          </w:p>
        </w:tc>
      </w:tr>
    </w:tbl>
    <w:p w14:paraId="65D3F0AF" w14:textId="07AE158C" w:rsidR="00A40143" w:rsidRPr="00A40143" w:rsidRDefault="00A40143" w:rsidP="00A40143">
      <w:pPr>
        <w:tabs>
          <w:tab w:val="left" w:pos="5204"/>
        </w:tabs>
        <w:rPr>
          <w:rFonts w:ascii="Times New Roman" w:eastAsia="Times New Roman" w:hAnsi="Times New Roman" w:cs="Times New Roman"/>
          <w:sz w:val="20"/>
          <w:szCs w:val="20"/>
        </w:rPr>
        <w:sectPr w:rsidR="00A40143" w:rsidRPr="00A40143" w:rsidSect="00A40143">
          <w:pgSz w:w="16838" w:h="11906" w:orient="landscape"/>
          <w:pgMar w:top="1701" w:right="851" w:bottom="1134" w:left="709" w:header="510" w:footer="510" w:gutter="0"/>
          <w:cols w:space="708"/>
          <w:docGrid w:linePitch="360"/>
        </w:sectPr>
      </w:pPr>
      <w:r>
        <w:rPr>
          <w:rFonts w:ascii="Times New Roman" w:eastAsia="Times New Roman" w:hAnsi="Times New Roman" w:cs="Times New Roman"/>
          <w:b/>
          <w:bCs/>
          <w:sz w:val="20"/>
          <w:szCs w:val="20"/>
        </w:rPr>
        <w:tab/>
      </w:r>
    </w:p>
    <w:p w14:paraId="1F61858B" w14:textId="77777777" w:rsidR="00392548" w:rsidRPr="00A40143" w:rsidRDefault="00392548" w:rsidP="00392548">
      <w:pPr>
        <w:spacing w:after="0" w:line="240" w:lineRule="auto"/>
        <w:ind w:left="-709"/>
        <w:rPr>
          <w:rFonts w:ascii="Times New Roman" w:eastAsia="Times New Roman" w:hAnsi="Times New Roman" w:cs="Times New Roman"/>
          <w:b/>
          <w:bCs/>
          <w:sz w:val="20"/>
          <w:szCs w:val="20"/>
        </w:rPr>
      </w:pPr>
    </w:p>
    <w:p w14:paraId="141A713B" w14:textId="77777777" w:rsidR="00A40143" w:rsidRPr="00A40143" w:rsidRDefault="00A40143">
      <w:pPr>
        <w:spacing w:after="0" w:line="240" w:lineRule="auto"/>
        <w:ind w:left="-709"/>
        <w:rPr>
          <w:rFonts w:ascii="Times New Roman" w:eastAsia="Times New Roman" w:hAnsi="Times New Roman" w:cs="Times New Roman"/>
          <w:b/>
          <w:bCs/>
          <w:sz w:val="20"/>
          <w:szCs w:val="20"/>
        </w:rPr>
      </w:pPr>
    </w:p>
    <w:sectPr w:rsidR="00A40143" w:rsidRPr="00A40143" w:rsidSect="00B27CED">
      <w:pgSz w:w="11906" w:h="16838"/>
      <w:pgMar w:top="851" w:right="1134" w:bottom="709"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AE983" w14:textId="77777777" w:rsidR="005E6358" w:rsidRDefault="005E6358" w:rsidP="00B32C06">
      <w:pPr>
        <w:spacing w:after="0" w:line="240" w:lineRule="auto"/>
      </w:pPr>
      <w:r>
        <w:separator/>
      </w:r>
    </w:p>
  </w:endnote>
  <w:endnote w:type="continuationSeparator" w:id="0">
    <w:p w14:paraId="6CF7B386" w14:textId="77777777" w:rsidR="005E6358" w:rsidRDefault="005E6358" w:rsidP="00B32C06">
      <w:pPr>
        <w:spacing w:after="0" w:line="240" w:lineRule="auto"/>
      </w:pPr>
      <w:r>
        <w:continuationSeparator/>
      </w:r>
    </w:p>
  </w:endnote>
  <w:endnote w:type="continuationNotice" w:id="1">
    <w:p w14:paraId="56B70256" w14:textId="77777777" w:rsidR="005E6358" w:rsidRDefault="005E6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2FF7B8D" w:rsidR="00DF51FA" w:rsidRDefault="00DF51FA">
        <w:pPr>
          <w:pStyle w:val="Footer"/>
          <w:jc w:val="center"/>
        </w:pPr>
        <w:r>
          <w:fldChar w:fldCharType="begin"/>
        </w:r>
        <w:r>
          <w:instrText xml:space="preserve"> PAGE   \* MERGEFORMAT </w:instrText>
        </w:r>
        <w:r>
          <w:fldChar w:fldCharType="separate"/>
        </w:r>
        <w:r w:rsidR="004813AF">
          <w:rPr>
            <w:noProof/>
          </w:rPr>
          <w:t>11</w:t>
        </w:r>
        <w:r>
          <w:rPr>
            <w:noProof/>
          </w:rPr>
          <w:fldChar w:fldCharType="end"/>
        </w:r>
      </w:p>
    </w:sdtContent>
  </w:sdt>
  <w:p w14:paraId="65172886" w14:textId="77777777" w:rsidR="00DF51FA" w:rsidRDefault="00DF5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7AB1E" w14:textId="77777777" w:rsidR="005E6358" w:rsidRDefault="005E6358" w:rsidP="00B32C06">
      <w:pPr>
        <w:spacing w:after="0" w:line="240" w:lineRule="auto"/>
      </w:pPr>
      <w:r>
        <w:separator/>
      </w:r>
    </w:p>
  </w:footnote>
  <w:footnote w:type="continuationSeparator" w:id="0">
    <w:p w14:paraId="51A8BEAF" w14:textId="77777777" w:rsidR="005E6358" w:rsidRDefault="005E6358" w:rsidP="00B32C06">
      <w:pPr>
        <w:spacing w:after="0" w:line="240" w:lineRule="auto"/>
      </w:pPr>
      <w:r>
        <w:continuationSeparator/>
      </w:r>
    </w:p>
  </w:footnote>
  <w:footnote w:type="continuationNotice" w:id="1">
    <w:p w14:paraId="3B7BCB4E" w14:textId="77777777" w:rsidR="005E6358" w:rsidRDefault="005E6358">
      <w:pPr>
        <w:spacing w:after="0" w:line="240" w:lineRule="auto"/>
      </w:pPr>
    </w:p>
  </w:footnote>
  <w:footnote w:id="2">
    <w:p w14:paraId="509B2B1B" w14:textId="77777777" w:rsidR="00DF51FA" w:rsidRPr="000948CF" w:rsidRDefault="00DF51FA" w:rsidP="000161F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BA1F03B"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E81DDEF" w14:textId="77777777" w:rsidR="00DF51FA" w:rsidRPr="0001046F" w:rsidRDefault="00DF51FA" w:rsidP="00FF72F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3EB5939" w14:textId="77777777" w:rsidR="00DF51FA" w:rsidRPr="000948CF" w:rsidRDefault="00DF51FA" w:rsidP="000D3E5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6CA91FB" w14:textId="77777777" w:rsidR="00DF51FA" w:rsidRPr="00E64D20" w:rsidRDefault="00DF51FA" w:rsidP="000D3E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544F45D0" w14:textId="77777777" w:rsidR="00DF51FA" w:rsidRPr="0001046F" w:rsidRDefault="00DF51FA" w:rsidP="000D3E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5D65AB3" w14:textId="77777777" w:rsidR="00DF51FA" w:rsidRPr="000948CF" w:rsidRDefault="00DF51FA" w:rsidP="00750FD2">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56778024"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190E8DB4" w14:textId="77777777" w:rsidR="00DF51FA" w:rsidRPr="0001046F" w:rsidRDefault="00DF51FA" w:rsidP="00675196">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1FE7EE64" w14:textId="77777777" w:rsidR="00591687" w:rsidRDefault="00591687" w:rsidP="00591687">
      <w:pPr>
        <w:pStyle w:val="FootnoteText"/>
      </w:pPr>
      <w:r>
        <w:rPr>
          <w:rStyle w:val="FootnoteReference"/>
        </w:rPr>
        <w:footnoteRef/>
      </w:r>
      <w:r>
        <w:t xml:space="preserve"> </w:t>
      </w:r>
      <w:r w:rsidRPr="00A34EC6">
        <w:rPr>
          <w:rFonts w:ascii="Times New Roman" w:hAnsi="Times New Roman" w:cs="Times New Roman"/>
          <w:color w:val="000000"/>
          <w:sz w:val="18"/>
          <w:szCs w:val="18"/>
        </w:rPr>
        <w:t>Konkurss atbilstoš</w:t>
      </w:r>
      <w:r>
        <w:rPr>
          <w:rFonts w:ascii="Times New Roman" w:hAnsi="Times New Roman" w:cs="Times New Roman"/>
          <w:color w:val="000000"/>
          <w:sz w:val="18"/>
          <w:szCs w:val="18"/>
        </w:rPr>
        <w:t>i</w:t>
      </w:r>
      <w:r w:rsidRPr="00A34EC6">
        <w:rPr>
          <w:rFonts w:ascii="Times New Roman" w:hAnsi="Times New Roman" w:cs="Times New Roman"/>
          <w:color w:val="000000"/>
          <w:sz w:val="18"/>
          <w:szCs w:val="18"/>
        </w:rPr>
        <w:t xml:space="preserve"> Ministru kabineta 2022. gada 8. novembra noteikum</w:t>
      </w:r>
      <w:r>
        <w:rPr>
          <w:rFonts w:ascii="Times New Roman" w:hAnsi="Times New Roman" w:cs="Times New Roman"/>
          <w:color w:val="000000"/>
          <w:sz w:val="18"/>
          <w:szCs w:val="18"/>
        </w:rPr>
        <w:t>iem</w:t>
      </w:r>
      <w:r w:rsidRPr="00A34EC6">
        <w:rPr>
          <w:rFonts w:ascii="Times New Roman" w:hAnsi="Times New Roman" w:cs="Times New Roman"/>
          <w:color w:val="000000"/>
          <w:sz w:val="18"/>
          <w:szCs w:val="18"/>
        </w:rPr>
        <w:t xml:space="preserve"> Nr. 709 “Eiropas Savienības Atveseļošanas un noturības mehānisma plāna reformu un investīciju virziena 1.2. “Energoefektivitātes uzlabošana” 1.2.1.3.i. investīcijas “Pašvaldību ēku un infrastruktūras uzlabošana, veicinot pāreju uz atjaunojamo energoresursu tehnoloģiju izmantošanu un uzlabojot energoefektivitāti” īstenošanas noteikumi”</w:t>
      </w:r>
    </w:p>
  </w:footnote>
  <w:footnote w:id="12">
    <w:p w14:paraId="14771160" w14:textId="77777777" w:rsidR="00DF51FA" w:rsidRPr="00E719E8" w:rsidRDefault="00DF51FA" w:rsidP="00E719E8">
      <w:pPr>
        <w:pStyle w:val="FootnoteText"/>
        <w:jc w:val="both"/>
        <w:rPr>
          <w:rFonts w:ascii="Times New Roman" w:hAnsi="Times New Roman" w:cs="Times New Roman"/>
          <w:sz w:val="18"/>
          <w:szCs w:val="18"/>
        </w:rPr>
      </w:pPr>
      <w:r w:rsidRPr="00AA44E1">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p>
  </w:footnote>
  <w:footnote w:id="13">
    <w:p w14:paraId="1B1541C9" w14:textId="77777777" w:rsidR="00DF51FA" w:rsidRPr="00E719E8" w:rsidRDefault="00DF51FA" w:rsidP="00E719E8">
      <w:pPr>
        <w:pStyle w:val="FootnoteText"/>
        <w:jc w:val="both"/>
        <w:rPr>
          <w:rFonts w:ascii="Times New Roman" w:hAnsi="Times New Roman" w:cs="Times New Roman"/>
          <w:sz w:val="18"/>
          <w:szCs w:val="18"/>
        </w:rPr>
      </w:pPr>
      <w:r w:rsidRPr="00E719E8">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r w:rsidRPr="00E719E8">
        <w:rPr>
          <w:rFonts w:ascii="Times New Roman" w:eastAsia="Times New Roman" w:hAnsi="Times New Roman" w:cs="Times New Roman"/>
          <w:sz w:val="18"/>
          <w:szCs w:val="18"/>
        </w:rPr>
        <w:t>Valsts ēkās katru gadu renovētas 3% no tiešās pārvaldes ēku energo-neefektīvās platības; dzīvojamās ēkās atjaunotas vismaz 2000 daudzdzīvokļu ēkas un uzstādītas ne-emisiju tehnoloģijas; pašvaldību publiskajās ēkās primārās enerģijas gada samazinājums 67 991 529 KWh/gadā).</w:t>
      </w:r>
    </w:p>
  </w:footnote>
  <w:footnote w:id="14">
    <w:p w14:paraId="277ECC60" w14:textId="77777777" w:rsidR="00DF51FA" w:rsidRPr="000948CF" w:rsidRDefault="00DF51FA" w:rsidP="0085225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364A2A6" w14:textId="77777777" w:rsidR="00DF51FA" w:rsidRPr="00E64D20" w:rsidRDefault="00DF51FA" w:rsidP="00160DA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0A8EDC18" w14:textId="77777777" w:rsidR="00DF51FA" w:rsidRPr="0001046F" w:rsidRDefault="00DF51FA" w:rsidP="003442B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EAF2DDE" w14:textId="77777777" w:rsidR="00DF51FA" w:rsidRPr="00DC0D53" w:rsidRDefault="00DF51FA" w:rsidP="003442BE">
      <w:pPr>
        <w:pStyle w:val="FootnoteText"/>
        <w:jc w:val="both"/>
        <w:rPr>
          <w:rFonts w:ascii="Times New Roman" w:hAnsi="Times New Roman" w:cs="Times New Roman"/>
        </w:rPr>
      </w:pPr>
      <w:r w:rsidRPr="00DC0D53">
        <w:rPr>
          <w:rStyle w:val="FootnoteReference"/>
          <w:rFonts w:ascii="Times New Roman" w:hAnsi="Times New Roman" w:cs="Times New Roman"/>
        </w:rPr>
        <w:footnoteRef/>
      </w:r>
      <w:r w:rsidRPr="00DC0D53">
        <w:rPr>
          <w:rFonts w:ascii="Times New Roman" w:hAnsi="Times New Roman" w:cs="Times New Roman"/>
        </w:rPr>
        <w:t xml:space="preserve"> Informatīvais ziņojums “Ēku atjaunošanas ilgtermiņa stratēģija”</w:t>
      </w:r>
    </w:p>
  </w:footnote>
  <w:footnote w:id="18">
    <w:p w14:paraId="655370C6" w14:textId="77777777" w:rsidR="004C6C5C" w:rsidRPr="000948CF" w:rsidRDefault="004C6C5C" w:rsidP="0059168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398BD179" w14:textId="77777777" w:rsidR="004C6C5C" w:rsidRPr="00E64D20" w:rsidRDefault="004C6C5C" w:rsidP="0059168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0">
    <w:p w14:paraId="70B67231" w14:textId="77777777" w:rsidR="004C6C5C" w:rsidRPr="0089154F" w:rsidRDefault="004C6C5C" w:rsidP="0089154F">
      <w:pPr>
        <w:pStyle w:val="FootnoteText"/>
        <w:ind w:left="-709"/>
        <w:jc w:val="both"/>
        <w:rPr>
          <w:rFonts w:ascii="Times New Roman" w:hAnsi="Times New Roman" w:cs="Times New Roman"/>
          <w:sz w:val="18"/>
          <w:szCs w:val="18"/>
        </w:rPr>
      </w:pPr>
      <w:r w:rsidRPr="0089154F">
        <w:rPr>
          <w:rStyle w:val="FootnoteReference"/>
          <w:rFonts w:ascii="Times New Roman" w:hAnsi="Times New Roman" w:cs="Times New Roman"/>
          <w:sz w:val="18"/>
          <w:szCs w:val="18"/>
        </w:rPr>
        <w:footnoteRef/>
      </w:r>
      <w:r w:rsidRPr="0089154F">
        <w:rPr>
          <w:sz w:val="18"/>
          <w:szCs w:val="18"/>
        </w:rPr>
        <w:t xml:space="preserve"> </w:t>
      </w:r>
      <w:r w:rsidRPr="0089154F">
        <w:rPr>
          <w:rFonts w:ascii="Times New Roman" w:hAnsi="Times New Roman" w:cs="Times New Roman"/>
          <w:sz w:val="18"/>
          <w:szCs w:val="18"/>
        </w:rPr>
        <w:t>J</w:t>
      </w:r>
      <w:r w:rsidRPr="0089154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2702A4C1" w14:textId="77777777" w:rsidR="004C6C5C" w:rsidRPr="0089154F" w:rsidRDefault="004C6C5C" w:rsidP="0089154F">
      <w:pPr>
        <w:pStyle w:val="FootnoteText"/>
        <w:ind w:left="-709"/>
        <w:jc w:val="both"/>
        <w:rPr>
          <w:rFonts w:ascii="Times New Roman" w:hAnsi="Times New Roman" w:cs="Times New Roman"/>
          <w:sz w:val="18"/>
          <w:szCs w:val="18"/>
        </w:rPr>
      </w:pPr>
      <w:r w:rsidRPr="0089154F">
        <w:rPr>
          <w:rStyle w:val="FootnoteReference"/>
          <w:rFonts w:ascii="Times New Roman" w:hAnsi="Times New Roman" w:cs="Times New Roman"/>
          <w:sz w:val="18"/>
          <w:szCs w:val="18"/>
        </w:rPr>
        <w:footnoteRef/>
      </w:r>
      <w:r w:rsidRPr="0089154F">
        <w:rPr>
          <w:rFonts w:ascii="Times New Roman" w:hAnsi="Times New Roman" w:cs="Times New Roman"/>
          <w:sz w:val="18"/>
          <w:szCs w:val="18"/>
        </w:rPr>
        <w:t xml:space="preserve"> Avots - n</w:t>
      </w:r>
      <w:r w:rsidRPr="0089154F">
        <w:rPr>
          <w:rFonts w:ascii="Times New Roman" w:eastAsia="Times New Roman" w:hAnsi="Times New Roman" w:cs="Times New Roman"/>
          <w:sz w:val="18"/>
          <w:szCs w:val="18"/>
        </w:rPr>
        <w:t>ekustamā īpašuma valsts kadastra informācijas sistēma</w:t>
      </w:r>
    </w:p>
  </w:footnote>
  <w:footnote w:id="22">
    <w:p w14:paraId="2B7736BD" w14:textId="77777777" w:rsidR="004C6C5C" w:rsidRPr="0089154F" w:rsidRDefault="004C6C5C" w:rsidP="0089154F">
      <w:pPr>
        <w:pStyle w:val="FootnoteText"/>
        <w:ind w:left="-709"/>
        <w:rPr>
          <w:sz w:val="18"/>
          <w:szCs w:val="18"/>
        </w:rPr>
      </w:pPr>
      <w:r w:rsidRPr="0089154F">
        <w:rPr>
          <w:rStyle w:val="FootnoteReference"/>
          <w:sz w:val="18"/>
          <w:szCs w:val="18"/>
        </w:rPr>
        <w:footnoteRef/>
      </w:r>
      <w:r w:rsidRPr="0089154F">
        <w:rPr>
          <w:sz w:val="18"/>
          <w:szCs w:val="18"/>
        </w:rPr>
        <w:t xml:space="preserve"> </w:t>
      </w:r>
      <w:r w:rsidRPr="0089154F">
        <w:rPr>
          <w:rFonts w:ascii="Times New Roman" w:eastAsia="Times New Roman" w:hAnsi="Times New Roman" w:cs="Times New Roman"/>
          <w:sz w:val="18"/>
          <w:szCs w:val="18"/>
        </w:rPr>
        <w:t>Projektos (faktiskajā aprēķinā) tiks piemēroti koeficienti, ievērojot Ministru kabineta 2021.gada 8.aprīļa noteikumu Nr.222 “Ēku energoefektivitātes aprēķina metodes un ēku energosertifikācijas noteikumi” nosacījumus.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25E66"/>
    <w:multiLevelType w:val="multilevel"/>
    <w:tmpl w:val="8EACE6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8A43B3"/>
    <w:multiLevelType w:val="hybridMultilevel"/>
    <w:tmpl w:val="370AD85E"/>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E44CFD"/>
    <w:multiLevelType w:val="hybridMultilevel"/>
    <w:tmpl w:val="B3C62C5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411F98"/>
    <w:multiLevelType w:val="hybridMultilevel"/>
    <w:tmpl w:val="DDDAA58C"/>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825726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4706A5"/>
    <w:multiLevelType w:val="hybridMultilevel"/>
    <w:tmpl w:val="0950A97E"/>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9" w15:restartNumberingAfterBreak="0">
    <w:nsid w:val="237A4009"/>
    <w:multiLevelType w:val="hybridMultilevel"/>
    <w:tmpl w:val="100ABDFA"/>
    <w:lvl w:ilvl="0" w:tplc="FFFFFFFF">
      <w:start w:val="1"/>
      <w:numFmt w:val="decimal"/>
      <w:lvlText w:val="%1."/>
      <w:lvlJc w:val="left"/>
      <w:pPr>
        <w:ind w:left="6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B82C67"/>
    <w:multiLevelType w:val="hybridMultilevel"/>
    <w:tmpl w:val="5A56E87C"/>
    <w:lvl w:ilvl="0" w:tplc="6BF88646">
      <w:start w:val="5"/>
      <w:numFmt w:val="decimal"/>
      <w:lvlText w:val="%1."/>
      <w:lvlJc w:val="left"/>
      <w:pPr>
        <w:ind w:left="720" w:hanging="360"/>
      </w:pPr>
      <w:rPr>
        <w:u w:val="none"/>
      </w:rPr>
    </w:lvl>
    <w:lvl w:ilvl="1" w:tplc="8EE6B5B8">
      <w:start w:val="1"/>
      <w:numFmt w:val="lowerLetter"/>
      <w:lvlText w:val="%2."/>
      <w:lvlJc w:val="left"/>
      <w:pPr>
        <w:ind w:left="1440" w:hanging="360"/>
      </w:pPr>
      <w:rPr>
        <w:u w:val="none"/>
      </w:rPr>
    </w:lvl>
    <w:lvl w:ilvl="2" w:tplc="C8A04540">
      <w:start w:val="1"/>
      <w:numFmt w:val="lowerRoman"/>
      <w:lvlText w:val="%3."/>
      <w:lvlJc w:val="left"/>
      <w:pPr>
        <w:ind w:left="2160" w:hanging="360"/>
      </w:pPr>
      <w:rPr>
        <w:u w:val="none"/>
      </w:rPr>
    </w:lvl>
    <w:lvl w:ilvl="3" w:tplc="217848A6">
      <w:start w:val="1"/>
      <w:numFmt w:val="decimal"/>
      <w:lvlText w:val="%4."/>
      <w:lvlJc w:val="left"/>
      <w:pPr>
        <w:ind w:left="2880" w:hanging="360"/>
      </w:pPr>
      <w:rPr>
        <w:u w:val="none"/>
      </w:rPr>
    </w:lvl>
    <w:lvl w:ilvl="4" w:tplc="94F4E3B0">
      <w:start w:val="1"/>
      <w:numFmt w:val="lowerLetter"/>
      <w:lvlText w:val="%5."/>
      <w:lvlJc w:val="left"/>
      <w:pPr>
        <w:ind w:left="3600" w:hanging="360"/>
      </w:pPr>
      <w:rPr>
        <w:u w:val="none"/>
      </w:rPr>
    </w:lvl>
    <w:lvl w:ilvl="5" w:tplc="52EA3DEE">
      <w:start w:val="1"/>
      <w:numFmt w:val="lowerRoman"/>
      <w:lvlText w:val="%6."/>
      <w:lvlJc w:val="left"/>
      <w:pPr>
        <w:ind w:left="4320" w:hanging="360"/>
      </w:pPr>
      <w:rPr>
        <w:u w:val="none"/>
      </w:rPr>
    </w:lvl>
    <w:lvl w:ilvl="6" w:tplc="50C27D1A">
      <w:start w:val="1"/>
      <w:numFmt w:val="decimal"/>
      <w:lvlText w:val="%7."/>
      <w:lvlJc w:val="left"/>
      <w:pPr>
        <w:ind w:left="5040" w:hanging="360"/>
      </w:pPr>
      <w:rPr>
        <w:u w:val="none"/>
      </w:rPr>
    </w:lvl>
    <w:lvl w:ilvl="7" w:tplc="CB308618">
      <w:start w:val="1"/>
      <w:numFmt w:val="lowerLetter"/>
      <w:lvlText w:val="%8."/>
      <w:lvlJc w:val="left"/>
      <w:pPr>
        <w:ind w:left="5760" w:hanging="360"/>
      </w:pPr>
      <w:rPr>
        <w:u w:val="none"/>
      </w:rPr>
    </w:lvl>
    <w:lvl w:ilvl="8" w:tplc="C0FC2768">
      <w:start w:val="1"/>
      <w:numFmt w:val="lowerRoman"/>
      <w:lvlText w:val="%9."/>
      <w:lvlJc w:val="left"/>
      <w:pPr>
        <w:ind w:left="6480" w:hanging="360"/>
      </w:pPr>
      <w:rPr>
        <w:u w:val="none"/>
      </w:rPr>
    </w:lvl>
  </w:abstractNum>
  <w:abstractNum w:abstractNumId="11" w15:restartNumberingAfterBreak="0">
    <w:nsid w:val="263A2694"/>
    <w:multiLevelType w:val="hybridMultilevel"/>
    <w:tmpl w:val="85AEFEA8"/>
    <w:lvl w:ilvl="0" w:tplc="F578BBE0">
      <w:start w:val="4"/>
      <w:numFmt w:val="decimal"/>
      <w:lvlText w:val="%1."/>
      <w:lvlJc w:val="left"/>
      <w:pPr>
        <w:ind w:left="720" w:hanging="360"/>
      </w:pPr>
      <w:rPr>
        <w:u w:val="none"/>
      </w:rPr>
    </w:lvl>
    <w:lvl w:ilvl="1" w:tplc="0B2A902E">
      <w:start w:val="1"/>
      <w:numFmt w:val="lowerLetter"/>
      <w:lvlText w:val="%2."/>
      <w:lvlJc w:val="left"/>
      <w:pPr>
        <w:ind w:left="1440" w:hanging="360"/>
      </w:pPr>
      <w:rPr>
        <w:u w:val="none"/>
      </w:rPr>
    </w:lvl>
    <w:lvl w:ilvl="2" w:tplc="C838C864">
      <w:start w:val="1"/>
      <w:numFmt w:val="lowerRoman"/>
      <w:lvlText w:val="%3."/>
      <w:lvlJc w:val="left"/>
      <w:pPr>
        <w:ind w:left="2160" w:hanging="360"/>
      </w:pPr>
      <w:rPr>
        <w:u w:val="none"/>
      </w:rPr>
    </w:lvl>
    <w:lvl w:ilvl="3" w:tplc="2ECA6362">
      <w:start w:val="1"/>
      <w:numFmt w:val="decimal"/>
      <w:lvlText w:val="%4."/>
      <w:lvlJc w:val="left"/>
      <w:pPr>
        <w:ind w:left="2880" w:hanging="360"/>
      </w:pPr>
      <w:rPr>
        <w:u w:val="none"/>
      </w:rPr>
    </w:lvl>
    <w:lvl w:ilvl="4" w:tplc="FEACCC06">
      <w:start w:val="1"/>
      <w:numFmt w:val="lowerLetter"/>
      <w:lvlText w:val="%5."/>
      <w:lvlJc w:val="left"/>
      <w:pPr>
        <w:ind w:left="3600" w:hanging="360"/>
      </w:pPr>
      <w:rPr>
        <w:u w:val="none"/>
      </w:rPr>
    </w:lvl>
    <w:lvl w:ilvl="5" w:tplc="7CD2061C">
      <w:start w:val="1"/>
      <w:numFmt w:val="lowerRoman"/>
      <w:lvlText w:val="%6."/>
      <w:lvlJc w:val="left"/>
      <w:pPr>
        <w:ind w:left="4320" w:hanging="360"/>
      </w:pPr>
      <w:rPr>
        <w:u w:val="none"/>
      </w:rPr>
    </w:lvl>
    <w:lvl w:ilvl="6" w:tplc="A9A6C4B0">
      <w:start w:val="1"/>
      <w:numFmt w:val="decimal"/>
      <w:lvlText w:val="%7."/>
      <w:lvlJc w:val="left"/>
      <w:pPr>
        <w:ind w:left="5040" w:hanging="360"/>
      </w:pPr>
      <w:rPr>
        <w:u w:val="none"/>
      </w:rPr>
    </w:lvl>
    <w:lvl w:ilvl="7" w:tplc="4FFA97D0">
      <w:start w:val="1"/>
      <w:numFmt w:val="lowerLetter"/>
      <w:lvlText w:val="%8."/>
      <w:lvlJc w:val="left"/>
      <w:pPr>
        <w:ind w:left="5760" w:hanging="360"/>
      </w:pPr>
      <w:rPr>
        <w:u w:val="none"/>
      </w:rPr>
    </w:lvl>
    <w:lvl w:ilvl="8" w:tplc="B106B40E">
      <w:start w:val="1"/>
      <w:numFmt w:val="lowerRoman"/>
      <w:lvlText w:val="%9."/>
      <w:lvlJc w:val="left"/>
      <w:pPr>
        <w:ind w:left="6480" w:hanging="360"/>
      </w:pPr>
      <w:rPr>
        <w:u w:val="none"/>
      </w:rPr>
    </w:lvl>
  </w:abstractNum>
  <w:abstractNum w:abstractNumId="12" w15:restartNumberingAfterBreak="0">
    <w:nsid w:val="2B784542"/>
    <w:multiLevelType w:val="hybridMultilevel"/>
    <w:tmpl w:val="85825A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4" w15:restartNumberingAfterBreak="0">
    <w:nsid w:val="30266CF2"/>
    <w:multiLevelType w:val="hybridMultilevel"/>
    <w:tmpl w:val="C3483D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3591023"/>
    <w:multiLevelType w:val="hybridMultilevel"/>
    <w:tmpl w:val="100ABDFA"/>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58F5A29"/>
    <w:multiLevelType w:val="hybridMultilevel"/>
    <w:tmpl w:val="5B10F6CE"/>
    <w:lvl w:ilvl="0" w:tplc="A20E93F4">
      <w:start w:val="3"/>
      <w:numFmt w:val="decimal"/>
      <w:lvlText w:val="%1."/>
      <w:lvlJc w:val="left"/>
      <w:pPr>
        <w:ind w:left="720" w:hanging="360"/>
      </w:pPr>
      <w:rPr>
        <w:u w:val="none"/>
      </w:rPr>
    </w:lvl>
    <w:lvl w:ilvl="1" w:tplc="70F4D876">
      <w:start w:val="1"/>
      <w:numFmt w:val="lowerLetter"/>
      <w:lvlText w:val="%2."/>
      <w:lvlJc w:val="left"/>
      <w:pPr>
        <w:ind w:left="1440" w:hanging="360"/>
      </w:pPr>
      <w:rPr>
        <w:u w:val="none"/>
      </w:rPr>
    </w:lvl>
    <w:lvl w:ilvl="2" w:tplc="CA6C4F98">
      <w:start w:val="1"/>
      <w:numFmt w:val="lowerRoman"/>
      <w:lvlText w:val="%3."/>
      <w:lvlJc w:val="left"/>
      <w:pPr>
        <w:ind w:left="2160" w:hanging="360"/>
      </w:pPr>
      <w:rPr>
        <w:u w:val="none"/>
      </w:rPr>
    </w:lvl>
    <w:lvl w:ilvl="3" w:tplc="F1CCA630">
      <w:start w:val="1"/>
      <w:numFmt w:val="decimal"/>
      <w:lvlText w:val="%4."/>
      <w:lvlJc w:val="left"/>
      <w:pPr>
        <w:ind w:left="2880" w:hanging="360"/>
      </w:pPr>
      <w:rPr>
        <w:u w:val="none"/>
      </w:rPr>
    </w:lvl>
    <w:lvl w:ilvl="4" w:tplc="F6B2D6CE">
      <w:start w:val="1"/>
      <w:numFmt w:val="lowerLetter"/>
      <w:lvlText w:val="%5."/>
      <w:lvlJc w:val="left"/>
      <w:pPr>
        <w:ind w:left="3600" w:hanging="360"/>
      </w:pPr>
      <w:rPr>
        <w:u w:val="none"/>
      </w:rPr>
    </w:lvl>
    <w:lvl w:ilvl="5" w:tplc="545490D4">
      <w:start w:val="1"/>
      <w:numFmt w:val="lowerRoman"/>
      <w:lvlText w:val="%6."/>
      <w:lvlJc w:val="left"/>
      <w:pPr>
        <w:ind w:left="4320" w:hanging="360"/>
      </w:pPr>
      <w:rPr>
        <w:u w:val="none"/>
      </w:rPr>
    </w:lvl>
    <w:lvl w:ilvl="6" w:tplc="A9CC7C08">
      <w:start w:val="1"/>
      <w:numFmt w:val="decimal"/>
      <w:lvlText w:val="%7."/>
      <w:lvlJc w:val="left"/>
      <w:pPr>
        <w:ind w:left="5040" w:hanging="360"/>
      </w:pPr>
      <w:rPr>
        <w:u w:val="none"/>
      </w:rPr>
    </w:lvl>
    <w:lvl w:ilvl="7" w:tplc="A524E940">
      <w:start w:val="1"/>
      <w:numFmt w:val="lowerLetter"/>
      <w:lvlText w:val="%8."/>
      <w:lvlJc w:val="left"/>
      <w:pPr>
        <w:ind w:left="5760" w:hanging="360"/>
      </w:pPr>
      <w:rPr>
        <w:u w:val="none"/>
      </w:rPr>
    </w:lvl>
    <w:lvl w:ilvl="8" w:tplc="E842BC76">
      <w:start w:val="1"/>
      <w:numFmt w:val="lowerRoman"/>
      <w:lvlText w:val="%9."/>
      <w:lvlJc w:val="left"/>
      <w:pPr>
        <w:ind w:left="6480" w:hanging="360"/>
      </w:pPr>
      <w:rPr>
        <w:u w:val="none"/>
      </w:rPr>
    </w:lvl>
  </w:abstractNum>
  <w:abstractNum w:abstractNumId="17" w15:restartNumberingAfterBreak="0">
    <w:nsid w:val="3BBF56F1"/>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DA22E3E"/>
    <w:multiLevelType w:val="hybridMultilevel"/>
    <w:tmpl w:val="AC20E2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32241F"/>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0923684"/>
    <w:multiLevelType w:val="hybridMultilevel"/>
    <w:tmpl w:val="5D1A04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32C0B07"/>
    <w:multiLevelType w:val="hybridMultilevel"/>
    <w:tmpl w:val="8F681A2C"/>
    <w:lvl w:ilvl="0" w:tplc="526ED89E">
      <w:start w:val="1"/>
      <w:numFmt w:val="decimal"/>
      <w:lvlText w:val="%1."/>
      <w:lvlJc w:val="left"/>
      <w:pPr>
        <w:ind w:left="720" w:hanging="360"/>
      </w:pPr>
      <w:rPr>
        <w:u w:val="none"/>
      </w:rPr>
    </w:lvl>
    <w:lvl w:ilvl="1" w:tplc="D7C08FC4">
      <w:start w:val="1"/>
      <w:numFmt w:val="lowerLetter"/>
      <w:lvlText w:val="%2."/>
      <w:lvlJc w:val="left"/>
      <w:pPr>
        <w:ind w:left="1440" w:hanging="360"/>
      </w:pPr>
      <w:rPr>
        <w:u w:val="none"/>
      </w:rPr>
    </w:lvl>
    <w:lvl w:ilvl="2" w:tplc="F4BEAEBC">
      <w:start w:val="1"/>
      <w:numFmt w:val="lowerRoman"/>
      <w:lvlText w:val="%3."/>
      <w:lvlJc w:val="left"/>
      <w:pPr>
        <w:ind w:left="2160" w:hanging="360"/>
      </w:pPr>
      <w:rPr>
        <w:u w:val="none"/>
      </w:rPr>
    </w:lvl>
    <w:lvl w:ilvl="3" w:tplc="0A7A3F26">
      <w:start w:val="1"/>
      <w:numFmt w:val="decimal"/>
      <w:lvlText w:val="%4."/>
      <w:lvlJc w:val="left"/>
      <w:pPr>
        <w:ind w:left="2880" w:hanging="360"/>
      </w:pPr>
      <w:rPr>
        <w:u w:val="none"/>
      </w:rPr>
    </w:lvl>
    <w:lvl w:ilvl="4" w:tplc="EC809E9A">
      <w:start w:val="1"/>
      <w:numFmt w:val="lowerLetter"/>
      <w:lvlText w:val="%5."/>
      <w:lvlJc w:val="left"/>
      <w:pPr>
        <w:ind w:left="3600" w:hanging="360"/>
      </w:pPr>
      <w:rPr>
        <w:u w:val="none"/>
      </w:rPr>
    </w:lvl>
    <w:lvl w:ilvl="5" w:tplc="0FD492FE">
      <w:start w:val="1"/>
      <w:numFmt w:val="lowerRoman"/>
      <w:lvlText w:val="%6."/>
      <w:lvlJc w:val="left"/>
      <w:pPr>
        <w:ind w:left="4320" w:hanging="360"/>
      </w:pPr>
      <w:rPr>
        <w:u w:val="none"/>
      </w:rPr>
    </w:lvl>
    <w:lvl w:ilvl="6" w:tplc="A3486B08">
      <w:start w:val="1"/>
      <w:numFmt w:val="decimal"/>
      <w:lvlText w:val="%7."/>
      <w:lvlJc w:val="left"/>
      <w:pPr>
        <w:ind w:left="5040" w:hanging="360"/>
      </w:pPr>
      <w:rPr>
        <w:u w:val="none"/>
      </w:rPr>
    </w:lvl>
    <w:lvl w:ilvl="7" w:tplc="8FCC176A">
      <w:start w:val="1"/>
      <w:numFmt w:val="lowerLetter"/>
      <w:lvlText w:val="%8."/>
      <w:lvlJc w:val="left"/>
      <w:pPr>
        <w:ind w:left="5760" w:hanging="360"/>
      </w:pPr>
      <w:rPr>
        <w:u w:val="none"/>
      </w:rPr>
    </w:lvl>
    <w:lvl w:ilvl="8" w:tplc="B62C3C28">
      <w:start w:val="1"/>
      <w:numFmt w:val="lowerRoman"/>
      <w:lvlText w:val="%9."/>
      <w:lvlJc w:val="left"/>
      <w:pPr>
        <w:ind w:left="6480" w:hanging="360"/>
      </w:pPr>
      <w:rPr>
        <w:u w:val="none"/>
      </w:rPr>
    </w:lvl>
  </w:abstractNum>
  <w:abstractNum w:abstractNumId="22" w15:restartNumberingAfterBreak="0">
    <w:nsid w:val="53DB471C"/>
    <w:multiLevelType w:val="hybridMultilevel"/>
    <w:tmpl w:val="F1E235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CC07D3F"/>
    <w:multiLevelType w:val="hybridMultilevel"/>
    <w:tmpl w:val="100ABDFA"/>
    <w:lvl w:ilvl="0" w:tplc="FFFFFFFF">
      <w:start w:val="1"/>
      <w:numFmt w:val="decimal"/>
      <w:lvlText w:val="%1."/>
      <w:lvlJc w:val="left"/>
      <w:pPr>
        <w:ind w:left="61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25" w15:restartNumberingAfterBreak="0">
    <w:nsid w:val="7A4D20A9"/>
    <w:multiLevelType w:val="hybridMultilevel"/>
    <w:tmpl w:val="45B460A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7EE73694"/>
    <w:multiLevelType w:val="multilevel"/>
    <w:tmpl w:val="1254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3189321">
    <w:abstractNumId w:val="17"/>
  </w:num>
  <w:num w:numId="2" w16cid:durableId="821039706">
    <w:abstractNumId w:val="6"/>
  </w:num>
  <w:num w:numId="3" w16cid:durableId="890464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9902498">
    <w:abstractNumId w:val="19"/>
  </w:num>
  <w:num w:numId="5" w16cid:durableId="1150171658">
    <w:abstractNumId w:val="22"/>
  </w:num>
  <w:num w:numId="6" w16cid:durableId="1544518021">
    <w:abstractNumId w:val="25"/>
  </w:num>
  <w:num w:numId="7" w16cid:durableId="413817440">
    <w:abstractNumId w:val="2"/>
  </w:num>
  <w:num w:numId="8" w16cid:durableId="1195311959">
    <w:abstractNumId w:val="8"/>
  </w:num>
  <w:num w:numId="9" w16cid:durableId="1885294356">
    <w:abstractNumId w:val="24"/>
  </w:num>
  <w:num w:numId="10" w16cid:durableId="1981232358">
    <w:abstractNumId w:val="13"/>
  </w:num>
  <w:num w:numId="11" w16cid:durableId="1006637885">
    <w:abstractNumId w:val="7"/>
  </w:num>
  <w:num w:numId="12" w16cid:durableId="566577125">
    <w:abstractNumId w:val="3"/>
  </w:num>
  <w:num w:numId="13" w16cid:durableId="309945379">
    <w:abstractNumId w:val="5"/>
  </w:num>
  <w:num w:numId="14" w16cid:durableId="855189496">
    <w:abstractNumId w:val="11"/>
  </w:num>
  <w:num w:numId="15" w16cid:durableId="1208642152">
    <w:abstractNumId w:val="0"/>
  </w:num>
  <w:num w:numId="16" w16cid:durableId="1501384090">
    <w:abstractNumId w:val="21"/>
  </w:num>
  <w:num w:numId="17" w16cid:durableId="85852919">
    <w:abstractNumId w:val="10"/>
  </w:num>
  <w:num w:numId="18" w16cid:durableId="1729456082">
    <w:abstractNumId w:val="16"/>
  </w:num>
  <w:num w:numId="19" w16cid:durableId="1934777501">
    <w:abstractNumId w:val="12"/>
  </w:num>
  <w:num w:numId="20" w16cid:durableId="391081126">
    <w:abstractNumId w:val="14"/>
  </w:num>
  <w:num w:numId="21" w16cid:durableId="1142699870">
    <w:abstractNumId w:val="4"/>
  </w:num>
  <w:num w:numId="22" w16cid:durableId="1703826466">
    <w:abstractNumId w:val="9"/>
  </w:num>
  <w:num w:numId="23" w16cid:durableId="706487423">
    <w:abstractNumId w:val="20"/>
  </w:num>
  <w:num w:numId="24" w16cid:durableId="1730953191">
    <w:abstractNumId w:val="18"/>
  </w:num>
  <w:num w:numId="25" w16cid:durableId="2018535394">
    <w:abstractNumId w:val="1"/>
  </w:num>
  <w:num w:numId="26" w16cid:durableId="56977142">
    <w:abstractNumId w:val="15"/>
  </w:num>
  <w:num w:numId="27" w16cid:durableId="962923487">
    <w:abstractNumId w:val="26"/>
  </w:num>
  <w:num w:numId="28" w16cid:durableId="1669745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76A"/>
    <w:rsid w:val="000009F4"/>
    <w:rsid w:val="00001CB5"/>
    <w:rsid w:val="0000461A"/>
    <w:rsid w:val="000046D2"/>
    <w:rsid w:val="0001438C"/>
    <w:rsid w:val="00015C94"/>
    <w:rsid w:val="000161FD"/>
    <w:rsid w:val="000256CA"/>
    <w:rsid w:val="00025C16"/>
    <w:rsid w:val="00033B8D"/>
    <w:rsid w:val="00034015"/>
    <w:rsid w:val="000443E8"/>
    <w:rsid w:val="00050138"/>
    <w:rsid w:val="00053AC5"/>
    <w:rsid w:val="00055409"/>
    <w:rsid w:val="00063A1D"/>
    <w:rsid w:val="000666FA"/>
    <w:rsid w:val="000671C6"/>
    <w:rsid w:val="00067EDE"/>
    <w:rsid w:val="00074F28"/>
    <w:rsid w:val="00076ED1"/>
    <w:rsid w:val="0008006B"/>
    <w:rsid w:val="0008202D"/>
    <w:rsid w:val="000832CC"/>
    <w:rsid w:val="00090A87"/>
    <w:rsid w:val="000A47DF"/>
    <w:rsid w:val="000A4C5F"/>
    <w:rsid w:val="000A5C30"/>
    <w:rsid w:val="000B1140"/>
    <w:rsid w:val="000B12B6"/>
    <w:rsid w:val="000B71A4"/>
    <w:rsid w:val="000B7457"/>
    <w:rsid w:val="000C4399"/>
    <w:rsid w:val="000C5FAC"/>
    <w:rsid w:val="000D3E57"/>
    <w:rsid w:val="000E0D7B"/>
    <w:rsid w:val="000E3AE4"/>
    <w:rsid w:val="000F380F"/>
    <w:rsid w:val="000F5866"/>
    <w:rsid w:val="000F5B7E"/>
    <w:rsid w:val="00121FDC"/>
    <w:rsid w:val="0013077A"/>
    <w:rsid w:val="001307A1"/>
    <w:rsid w:val="0013307E"/>
    <w:rsid w:val="00134D37"/>
    <w:rsid w:val="001408C7"/>
    <w:rsid w:val="00143279"/>
    <w:rsid w:val="00144C24"/>
    <w:rsid w:val="00150248"/>
    <w:rsid w:val="00150EA7"/>
    <w:rsid w:val="00150F53"/>
    <w:rsid w:val="00160DAD"/>
    <w:rsid w:val="001630A8"/>
    <w:rsid w:val="001721AA"/>
    <w:rsid w:val="001748F6"/>
    <w:rsid w:val="00181695"/>
    <w:rsid w:val="00184EF5"/>
    <w:rsid w:val="001853F0"/>
    <w:rsid w:val="00196297"/>
    <w:rsid w:val="0019799F"/>
    <w:rsid w:val="001A507D"/>
    <w:rsid w:val="001B00F3"/>
    <w:rsid w:val="001B2057"/>
    <w:rsid w:val="001B2E7D"/>
    <w:rsid w:val="001B7838"/>
    <w:rsid w:val="001C0B78"/>
    <w:rsid w:val="001C105B"/>
    <w:rsid w:val="001C1351"/>
    <w:rsid w:val="001C53E6"/>
    <w:rsid w:val="001C5E83"/>
    <w:rsid w:val="001C5F0F"/>
    <w:rsid w:val="001D595B"/>
    <w:rsid w:val="001D59EC"/>
    <w:rsid w:val="001E0EFA"/>
    <w:rsid w:val="001E701E"/>
    <w:rsid w:val="001E7FE0"/>
    <w:rsid w:val="001F0EF7"/>
    <w:rsid w:val="001F5393"/>
    <w:rsid w:val="001F5E31"/>
    <w:rsid w:val="001F694E"/>
    <w:rsid w:val="0020173C"/>
    <w:rsid w:val="00202816"/>
    <w:rsid w:val="00210A4D"/>
    <w:rsid w:val="002138C0"/>
    <w:rsid w:val="00216C97"/>
    <w:rsid w:val="00217C28"/>
    <w:rsid w:val="00222A1D"/>
    <w:rsid w:val="002275AA"/>
    <w:rsid w:val="00233A55"/>
    <w:rsid w:val="00234A73"/>
    <w:rsid w:val="00236F16"/>
    <w:rsid w:val="0025357C"/>
    <w:rsid w:val="00253DD8"/>
    <w:rsid w:val="002566F7"/>
    <w:rsid w:val="00257B43"/>
    <w:rsid w:val="002600EC"/>
    <w:rsid w:val="00260CA9"/>
    <w:rsid w:val="00261AAE"/>
    <w:rsid w:val="002714B3"/>
    <w:rsid w:val="0027694F"/>
    <w:rsid w:val="00280FB8"/>
    <w:rsid w:val="00282A24"/>
    <w:rsid w:val="00284495"/>
    <w:rsid w:val="00291EBF"/>
    <w:rsid w:val="002A63B2"/>
    <w:rsid w:val="002B19F1"/>
    <w:rsid w:val="002B260C"/>
    <w:rsid w:val="002B6046"/>
    <w:rsid w:val="002C3BCE"/>
    <w:rsid w:val="002C54F8"/>
    <w:rsid w:val="002C593F"/>
    <w:rsid w:val="002C5E4A"/>
    <w:rsid w:val="002C7BE8"/>
    <w:rsid w:val="002D3A91"/>
    <w:rsid w:val="002D3D27"/>
    <w:rsid w:val="002E3E3F"/>
    <w:rsid w:val="002E45E8"/>
    <w:rsid w:val="002E5F8D"/>
    <w:rsid w:val="002F2355"/>
    <w:rsid w:val="003014DA"/>
    <w:rsid w:val="00307FC9"/>
    <w:rsid w:val="003107E4"/>
    <w:rsid w:val="003135EC"/>
    <w:rsid w:val="00315F7F"/>
    <w:rsid w:val="00325D84"/>
    <w:rsid w:val="0033113F"/>
    <w:rsid w:val="003367A9"/>
    <w:rsid w:val="00341763"/>
    <w:rsid w:val="003442BE"/>
    <w:rsid w:val="00344CBD"/>
    <w:rsid w:val="003452D6"/>
    <w:rsid w:val="0034712D"/>
    <w:rsid w:val="0035075A"/>
    <w:rsid w:val="00352A8D"/>
    <w:rsid w:val="00354DD3"/>
    <w:rsid w:val="0035501C"/>
    <w:rsid w:val="0035692C"/>
    <w:rsid w:val="00362CE6"/>
    <w:rsid w:val="00365858"/>
    <w:rsid w:val="00370F6C"/>
    <w:rsid w:val="00374A55"/>
    <w:rsid w:val="00382886"/>
    <w:rsid w:val="00384EB0"/>
    <w:rsid w:val="00385AB6"/>
    <w:rsid w:val="00386109"/>
    <w:rsid w:val="00386626"/>
    <w:rsid w:val="0038764F"/>
    <w:rsid w:val="00392548"/>
    <w:rsid w:val="003A12EE"/>
    <w:rsid w:val="003A6715"/>
    <w:rsid w:val="003A69C1"/>
    <w:rsid w:val="003C0C69"/>
    <w:rsid w:val="003C6F19"/>
    <w:rsid w:val="003D096F"/>
    <w:rsid w:val="003D4C88"/>
    <w:rsid w:val="003E04C2"/>
    <w:rsid w:val="003F3716"/>
    <w:rsid w:val="003F4188"/>
    <w:rsid w:val="003F78D5"/>
    <w:rsid w:val="00402361"/>
    <w:rsid w:val="0040280E"/>
    <w:rsid w:val="004108DE"/>
    <w:rsid w:val="00412117"/>
    <w:rsid w:val="004128A7"/>
    <w:rsid w:val="004232DB"/>
    <w:rsid w:val="0042340A"/>
    <w:rsid w:val="00434139"/>
    <w:rsid w:val="00434C88"/>
    <w:rsid w:val="00436DF9"/>
    <w:rsid w:val="00441F9A"/>
    <w:rsid w:val="00444143"/>
    <w:rsid w:val="00444CD0"/>
    <w:rsid w:val="004477E6"/>
    <w:rsid w:val="004546CD"/>
    <w:rsid w:val="00454B62"/>
    <w:rsid w:val="00467951"/>
    <w:rsid w:val="0047408E"/>
    <w:rsid w:val="004753EA"/>
    <w:rsid w:val="004802A9"/>
    <w:rsid w:val="004813AF"/>
    <w:rsid w:val="0048476C"/>
    <w:rsid w:val="00493193"/>
    <w:rsid w:val="00494ED9"/>
    <w:rsid w:val="00495872"/>
    <w:rsid w:val="00496E4B"/>
    <w:rsid w:val="004A3C1A"/>
    <w:rsid w:val="004A72C3"/>
    <w:rsid w:val="004B5306"/>
    <w:rsid w:val="004B7A33"/>
    <w:rsid w:val="004C2232"/>
    <w:rsid w:val="004C459F"/>
    <w:rsid w:val="004C6C5C"/>
    <w:rsid w:val="004D13AA"/>
    <w:rsid w:val="004D324E"/>
    <w:rsid w:val="004D44EA"/>
    <w:rsid w:val="004D46E5"/>
    <w:rsid w:val="004E0AB3"/>
    <w:rsid w:val="004E6644"/>
    <w:rsid w:val="004F51AC"/>
    <w:rsid w:val="004F593C"/>
    <w:rsid w:val="004F6260"/>
    <w:rsid w:val="00501641"/>
    <w:rsid w:val="00503426"/>
    <w:rsid w:val="00504D68"/>
    <w:rsid w:val="00505F18"/>
    <w:rsid w:val="00513BAC"/>
    <w:rsid w:val="00520CE1"/>
    <w:rsid w:val="0052406F"/>
    <w:rsid w:val="005253C3"/>
    <w:rsid w:val="00526A5A"/>
    <w:rsid w:val="0053115E"/>
    <w:rsid w:val="00531D76"/>
    <w:rsid w:val="00541165"/>
    <w:rsid w:val="00541875"/>
    <w:rsid w:val="005429A7"/>
    <w:rsid w:val="00546916"/>
    <w:rsid w:val="0055055C"/>
    <w:rsid w:val="005528D1"/>
    <w:rsid w:val="005535D7"/>
    <w:rsid w:val="00554D9C"/>
    <w:rsid w:val="00555C78"/>
    <w:rsid w:val="00556D8E"/>
    <w:rsid w:val="00561AC0"/>
    <w:rsid w:val="00572FAD"/>
    <w:rsid w:val="005756AA"/>
    <w:rsid w:val="0058245D"/>
    <w:rsid w:val="00583287"/>
    <w:rsid w:val="00587D6A"/>
    <w:rsid w:val="00591687"/>
    <w:rsid w:val="00595601"/>
    <w:rsid w:val="005A0E2A"/>
    <w:rsid w:val="005A112A"/>
    <w:rsid w:val="005A55BD"/>
    <w:rsid w:val="005B042D"/>
    <w:rsid w:val="005B0F03"/>
    <w:rsid w:val="005B5BB6"/>
    <w:rsid w:val="005C06BB"/>
    <w:rsid w:val="005C1080"/>
    <w:rsid w:val="005C2CA8"/>
    <w:rsid w:val="005C37E6"/>
    <w:rsid w:val="005C617E"/>
    <w:rsid w:val="005D00FD"/>
    <w:rsid w:val="005D5B7F"/>
    <w:rsid w:val="005E0BD6"/>
    <w:rsid w:val="005E0F8B"/>
    <w:rsid w:val="005E1B0C"/>
    <w:rsid w:val="005E5A4A"/>
    <w:rsid w:val="005E61C7"/>
    <w:rsid w:val="005E6358"/>
    <w:rsid w:val="005F3196"/>
    <w:rsid w:val="005F32AD"/>
    <w:rsid w:val="0060335D"/>
    <w:rsid w:val="006055E8"/>
    <w:rsid w:val="00606748"/>
    <w:rsid w:val="0060699B"/>
    <w:rsid w:val="006116BA"/>
    <w:rsid w:val="00612E21"/>
    <w:rsid w:val="006157A9"/>
    <w:rsid w:val="00615E3F"/>
    <w:rsid w:val="006204D6"/>
    <w:rsid w:val="00622FC7"/>
    <w:rsid w:val="00623012"/>
    <w:rsid w:val="00626290"/>
    <w:rsid w:val="00640185"/>
    <w:rsid w:val="00641C76"/>
    <w:rsid w:val="006422BB"/>
    <w:rsid w:val="00643774"/>
    <w:rsid w:val="0064433C"/>
    <w:rsid w:val="0064578F"/>
    <w:rsid w:val="00650F14"/>
    <w:rsid w:val="0066466A"/>
    <w:rsid w:val="00672F78"/>
    <w:rsid w:val="006732C8"/>
    <w:rsid w:val="00675196"/>
    <w:rsid w:val="00675356"/>
    <w:rsid w:val="0067535D"/>
    <w:rsid w:val="00676D69"/>
    <w:rsid w:val="00681B74"/>
    <w:rsid w:val="0068457B"/>
    <w:rsid w:val="00684F6A"/>
    <w:rsid w:val="00685445"/>
    <w:rsid w:val="00693D5A"/>
    <w:rsid w:val="00695C1F"/>
    <w:rsid w:val="00695D98"/>
    <w:rsid w:val="006976CF"/>
    <w:rsid w:val="006A1F0A"/>
    <w:rsid w:val="006A3DCB"/>
    <w:rsid w:val="006A5578"/>
    <w:rsid w:val="006A65BC"/>
    <w:rsid w:val="006A7A5E"/>
    <w:rsid w:val="006A7CFC"/>
    <w:rsid w:val="006B2B24"/>
    <w:rsid w:val="006B382E"/>
    <w:rsid w:val="006C6F84"/>
    <w:rsid w:val="006D04EE"/>
    <w:rsid w:val="006D7A60"/>
    <w:rsid w:val="006F087D"/>
    <w:rsid w:val="006F4F63"/>
    <w:rsid w:val="0070075B"/>
    <w:rsid w:val="0070301B"/>
    <w:rsid w:val="00712328"/>
    <w:rsid w:val="0071336F"/>
    <w:rsid w:val="00717121"/>
    <w:rsid w:val="007178B5"/>
    <w:rsid w:val="00720AE1"/>
    <w:rsid w:val="00723704"/>
    <w:rsid w:val="0072609E"/>
    <w:rsid w:val="00727D8E"/>
    <w:rsid w:val="0073253D"/>
    <w:rsid w:val="0073397C"/>
    <w:rsid w:val="007343EF"/>
    <w:rsid w:val="00736687"/>
    <w:rsid w:val="00744B22"/>
    <w:rsid w:val="007457DA"/>
    <w:rsid w:val="007500EC"/>
    <w:rsid w:val="00750FD2"/>
    <w:rsid w:val="007510AA"/>
    <w:rsid w:val="007517AB"/>
    <w:rsid w:val="00757DC7"/>
    <w:rsid w:val="00775840"/>
    <w:rsid w:val="00775AE4"/>
    <w:rsid w:val="0078327E"/>
    <w:rsid w:val="00784CDA"/>
    <w:rsid w:val="00786179"/>
    <w:rsid w:val="0078762B"/>
    <w:rsid w:val="007957F1"/>
    <w:rsid w:val="007A21A7"/>
    <w:rsid w:val="007A652B"/>
    <w:rsid w:val="007A69B3"/>
    <w:rsid w:val="007A6B99"/>
    <w:rsid w:val="007B1B35"/>
    <w:rsid w:val="007B3B76"/>
    <w:rsid w:val="007B6F50"/>
    <w:rsid w:val="007C4318"/>
    <w:rsid w:val="007C647E"/>
    <w:rsid w:val="007C79F7"/>
    <w:rsid w:val="007C7CD5"/>
    <w:rsid w:val="007D011D"/>
    <w:rsid w:val="007D3B72"/>
    <w:rsid w:val="007E291C"/>
    <w:rsid w:val="007E3899"/>
    <w:rsid w:val="007E6CB0"/>
    <w:rsid w:val="007E7BC8"/>
    <w:rsid w:val="007F146C"/>
    <w:rsid w:val="007F1D4F"/>
    <w:rsid w:val="00803AFD"/>
    <w:rsid w:val="0080577E"/>
    <w:rsid w:val="008105E0"/>
    <w:rsid w:val="00815AC2"/>
    <w:rsid w:val="008207F5"/>
    <w:rsid w:val="0083026C"/>
    <w:rsid w:val="00830615"/>
    <w:rsid w:val="00832230"/>
    <w:rsid w:val="0084229B"/>
    <w:rsid w:val="00852253"/>
    <w:rsid w:val="00856677"/>
    <w:rsid w:val="00857FF1"/>
    <w:rsid w:val="00863C94"/>
    <w:rsid w:val="008710E9"/>
    <w:rsid w:val="00871F7A"/>
    <w:rsid w:val="0087529F"/>
    <w:rsid w:val="0089154F"/>
    <w:rsid w:val="008923B2"/>
    <w:rsid w:val="008A33D1"/>
    <w:rsid w:val="008A4835"/>
    <w:rsid w:val="008A4F5B"/>
    <w:rsid w:val="008A6E8C"/>
    <w:rsid w:val="008B512A"/>
    <w:rsid w:val="008B6113"/>
    <w:rsid w:val="008C0348"/>
    <w:rsid w:val="008C482D"/>
    <w:rsid w:val="008C7A74"/>
    <w:rsid w:val="008E33AF"/>
    <w:rsid w:val="008E4FD1"/>
    <w:rsid w:val="008F3F5A"/>
    <w:rsid w:val="00900163"/>
    <w:rsid w:val="00917A39"/>
    <w:rsid w:val="00921773"/>
    <w:rsid w:val="00924DC6"/>
    <w:rsid w:val="00926BF2"/>
    <w:rsid w:val="00934A61"/>
    <w:rsid w:val="00936AA7"/>
    <w:rsid w:val="00945CEA"/>
    <w:rsid w:val="0094729B"/>
    <w:rsid w:val="00956C0E"/>
    <w:rsid w:val="00962014"/>
    <w:rsid w:val="00963169"/>
    <w:rsid w:val="009758F8"/>
    <w:rsid w:val="00976496"/>
    <w:rsid w:val="00981B10"/>
    <w:rsid w:val="009A27E7"/>
    <w:rsid w:val="009B46CB"/>
    <w:rsid w:val="009B5EC8"/>
    <w:rsid w:val="009B62D0"/>
    <w:rsid w:val="009C2CB3"/>
    <w:rsid w:val="009C6A03"/>
    <w:rsid w:val="009C7B86"/>
    <w:rsid w:val="009D1FBF"/>
    <w:rsid w:val="009E0545"/>
    <w:rsid w:val="009E1680"/>
    <w:rsid w:val="009E16A5"/>
    <w:rsid w:val="009E1825"/>
    <w:rsid w:val="009E753B"/>
    <w:rsid w:val="009E7F29"/>
    <w:rsid w:val="009F66EF"/>
    <w:rsid w:val="00A041CF"/>
    <w:rsid w:val="00A16586"/>
    <w:rsid w:val="00A33BB4"/>
    <w:rsid w:val="00A343B3"/>
    <w:rsid w:val="00A3762F"/>
    <w:rsid w:val="00A40143"/>
    <w:rsid w:val="00A40144"/>
    <w:rsid w:val="00A43930"/>
    <w:rsid w:val="00A46890"/>
    <w:rsid w:val="00A5422F"/>
    <w:rsid w:val="00A65081"/>
    <w:rsid w:val="00A7067F"/>
    <w:rsid w:val="00A80D41"/>
    <w:rsid w:val="00A82148"/>
    <w:rsid w:val="00A83693"/>
    <w:rsid w:val="00A958FB"/>
    <w:rsid w:val="00AA0846"/>
    <w:rsid w:val="00AA44E1"/>
    <w:rsid w:val="00AB1264"/>
    <w:rsid w:val="00AB2239"/>
    <w:rsid w:val="00AB3D96"/>
    <w:rsid w:val="00AB5577"/>
    <w:rsid w:val="00AC690B"/>
    <w:rsid w:val="00AC753E"/>
    <w:rsid w:val="00AD042D"/>
    <w:rsid w:val="00AD08B4"/>
    <w:rsid w:val="00AD0FE6"/>
    <w:rsid w:val="00AD431F"/>
    <w:rsid w:val="00AD7EF9"/>
    <w:rsid w:val="00AE2E5D"/>
    <w:rsid w:val="00AF1E37"/>
    <w:rsid w:val="00AF24A6"/>
    <w:rsid w:val="00AF4F4B"/>
    <w:rsid w:val="00AF79ED"/>
    <w:rsid w:val="00B01E94"/>
    <w:rsid w:val="00B067C9"/>
    <w:rsid w:val="00B124EA"/>
    <w:rsid w:val="00B12E93"/>
    <w:rsid w:val="00B13726"/>
    <w:rsid w:val="00B16113"/>
    <w:rsid w:val="00B221B7"/>
    <w:rsid w:val="00B22DC1"/>
    <w:rsid w:val="00B2651A"/>
    <w:rsid w:val="00B27CED"/>
    <w:rsid w:val="00B32C06"/>
    <w:rsid w:val="00B32D6C"/>
    <w:rsid w:val="00B37CB2"/>
    <w:rsid w:val="00B405FE"/>
    <w:rsid w:val="00B40C82"/>
    <w:rsid w:val="00B41E61"/>
    <w:rsid w:val="00B5352B"/>
    <w:rsid w:val="00B53DC7"/>
    <w:rsid w:val="00B56566"/>
    <w:rsid w:val="00B6076A"/>
    <w:rsid w:val="00B67B20"/>
    <w:rsid w:val="00B67E0A"/>
    <w:rsid w:val="00B75724"/>
    <w:rsid w:val="00B76569"/>
    <w:rsid w:val="00B777DB"/>
    <w:rsid w:val="00B91113"/>
    <w:rsid w:val="00B951EA"/>
    <w:rsid w:val="00BA0874"/>
    <w:rsid w:val="00BA5733"/>
    <w:rsid w:val="00BB7DAB"/>
    <w:rsid w:val="00BC3C54"/>
    <w:rsid w:val="00BC5A1B"/>
    <w:rsid w:val="00BE075D"/>
    <w:rsid w:val="00BE532A"/>
    <w:rsid w:val="00BF1EEE"/>
    <w:rsid w:val="00BF3CE0"/>
    <w:rsid w:val="00C03ADB"/>
    <w:rsid w:val="00C06410"/>
    <w:rsid w:val="00C06D2F"/>
    <w:rsid w:val="00C11DE4"/>
    <w:rsid w:val="00C207F0"/>
    <w:rsid w:val="00C22480"/>
    <w:rsid w:val="00C251F4"/>
    <w:rsid w:val="00C324A8"/>
    <w:rsid w:val="00C33916"/>
    <w:rsid w:val="00C36841"/>
    <w:rsid w:val="00C37A51"/>
    <w:rsid w:val="00C40C58"/>
    <w:rsid w:val="00C432C7"/>
    <w:rsid w:val="00C441BB"/>
    <w:rsid w:val="00C500A8"/>
    <w:rsid w:val="00C54557"/>
    <w:rsid w:val="00C5669F"/>
    <w:rsid w:val="00C60D81"/>
    <w:rsid w:val="00C72C3B"/>
    <w:rsid w:val="00C741C3"/>
    <w:rsid w:val="00C754A8"/>
    <w:rsid w:val="00C7572E"/>
    <w:rsid w:val="00C806F2"/>
    <w:rsid w:val="00C824DB"/>
    <w:rsid w:val="00C83CD5"/>
    <w:rsid w:val="00C94D79"/>
    <w:rsid w:val="00C956A0"/>
    <w:rsid w:val="00CA55B7"/>
    <w:rsid w:val="00CA7742"/>
    <w:rsid w:val="00CB079E"/>
    <w:rsid w:val="00CB3B79"/>
    <w:rsid w:val="00CB3C77"/>
    <w:rsid w:val="00CB4A32"/>
    <w:rsid w:val="00CC13E7"/>
    <w:rsid w:val="00CD4AFE"/>
    <w:rsid w:val="00CE1B7A"/>
    <w:rsid w:val="00CE4268"/>
    <w:rsid w:val="00CF3420"/>
    <w:rsid w:val="00CF3E6C"/>
    <w:rsid w:val="00CF5B70"/>
    <w:rsid w:val="00D043EA"/>
    <w:rsid w:val="00D0590D"/>
    <w:rsid w:val="00D05EE5"/>
    <w:rsid w:val="00D07C4C"/>
    <w:rsid w:val="00D12616"/>
    <w:rsid w:val="00D2074F"/>
    <w:rsid w:val="00D218EE"/>
    <w:rsid w:val="00D23161"/>
    <w:rsid w:val="00D254B6"/>
    <w:rsid w:val="00D25A7F"/>
    <w:rsid w:val="00D35A4A"/>
    <w:rsid w:val="00D3792B"/>
    <w:rsid w:val="00D44F18"/>
    <w:rsid w:val="00D45724"/>
    <w:rsid w:val="00D70A2A"/>
    <w:rsid w:val="00D72B80"/>
    <w:rsid w:val="00D85D1D"/>
    <w:rsid w:val="00D90659"/>
    <w:rsid w:val="00D973BA"/>
    <w:rsid w:val="00DA3465"/>
    <w:rsid w:val="00DA5872"/>
    <w:rsid w:val="00DB09FF"/>
    <w:rsid w:val="00DB0AF0"/>
    <w:rsid w:val="00DB514E"/>
    <w:rsid w:val="00DB78DE"/>
    <w:rsid w:val="00DC0D53"/>
    <w:rsid w:val="00DD1195"/>
    <w:rsid w:val="00DD7383"/>
    <w:rsid w:val="00DE6798"/>
    <w:rsid w:val="00DF51FA"/>
    <w:rsid w:val="00DF6E94"/>
    <w:rsid w:val="00E0188D"/>
    <w:rsid w:val="00E11D7A"/>
    <w:rsid w:val="00E128C3"/>
    <w:rsid w:val="00E17DD5"/>
    <w:rsid w:val="00E20F13"/>
    <w:rsid w:val="00E21DF2"/>
    <w:rsid w:val="00E242ED"/>
    <w:rsid w:val="00E30912"/>
    <w:rsid w:val="00E31FB7"/>
    <w:rsid w:val="00E34BB8"/>
    <w:rsid w:val="00E50DE1"/>
    <w:rsid w:val="00E5440C"/>
    <w:rsid w:val="00E5445A"/>
    <w:rsid w:val="00E66419"/>
    <w:rsid w:val="00E719E8"/>
    <w:rsid w:val="00E75AC2"/>
    <w:rsid w:val="00E75CF3"/>
    <w:rsid w:val="00E75F55"/>
    <w:rsid w:val="00E76854"/>
    <w:rsid w:val="00E76A26"/>
    <w:rsid w:val="00E805F6"/>
    <w:rsid w:val="00E944C9"/>
    <w:rsid w:val="00E9799B"/>
    <w:rsid w:val="00EA4589"/>
    <w:rsid w:val="00EA536B"/>
    <w:rsid w:val="00EB15C3"/>
    <w:rsid w:val="00EC6392"/>
    <w:rsid w:val="00EC6C31"/>
    <w:rsid w:val="00ED2EB7"/>
    <w:rsid w:val="00ED4338"/>
    <w:rsid w:val="00EE3EC5"/>
    <w:rsid w:val="00EF0458"/>
    <w:rsid w:val="00EF459C"/>
    <w:rsid w:val="00EF75A1"/>
    <w:rsid w:val="00F006B6"/>
    <w:rsid w:val="00F02C7C"/>
    <w:rsid w:val="00F0592A"/>
    <w:rsid w:val="00F071E9"/>
    <w:rsid w:val="00F07E9B"/>
    <w:rsid w:val="00F1450F"/>
    <w:rsid w:val="00F31083"/>
    <w:rsid w:val="00F34483"/>
    <w:rsid w:val="00F42505"/>
    <w:rsid w:val="00F5121E"/>
    <w:rsid w:val="00F5171E"/>
    <w:rsid w:val="00F53F1D"/>
    <w:rsid w:val="00F55CB1"/>
    <w:rsid w:val="00F614C2"/>
    <w:rsid w:val="00F62A6D"/>
    <w:rsid w:val="00F62DB5"/>
    <w:rsid w:val="00F63785"/>
    <w:rsid w:val="00F7042C"/>
    <w:rsid w:val="00F70BAC"/>
    <w:rsid w:val="00F75BB3"/>
    <w:rsid w:val="00F766FF"/>
    <w:rsid w:val="00F81CE0"/>
    <w:rsid w:val="00F821AD"/>
    <w:rsid w:val="00F90C33"/>
    <w:rsid w:val="00F916F3"/>
    <w:rsid w:val="00F96F2E"/>
    <w:rsid w:val="00FA1CB2"/>
    <w:rsid w:val="00FA636C"/>
    <w:rsid w:val="00FB358F"/>
    <w:rsid w:val="00FB5E56"/>
    <w:rsid w:val="00FC1B22"/>
    <w:rsid w:val="00FC4DF5"/>
    <w:rsid w:val="00FD0319"/>
    <w:rsid w:val="00FF11A3"/>
    <w:rsid w:val="00FF1DB8"/>
    <w:rsid w:val="00FF72FC"/>
    <w:rsid w:val="01252AD2"/>
    <w:rsid w:val="020D3568"/>
    <w:rsid w:val="029CDA87"/>
    <w:rsid w:val="02F90AD5"/>
    <w:rsid w:val="04E5ECE8"/>
    <w:rsid w:val="0745EDAE"/>
    <w:rsid w:val="0887C568"/>
    <w:rsid w:val="088FCAC4"/>
    <w:rsid w:val="0A5325A7"/>
    <w:rsid w:val="0A86A4D3"/>
    <w:rsid w:val="0B0E48EF"/>
    <w:rsid w:val="0C54EFA1"/>
    <w:rsid w:val="0CF16EB4"/>
    <w:rsid w:val="0DA745D9"/>
    <w:rsid w:val="0DF6AEB8"/>
    <w:rsid w:val="0E2B4171"/>
    <w:rsid w:val="0E41032E"/>
    <w:rsid w:val="0EC28042"/>
    <w:rsid w:val="11D2388D"/>
    <w:rsid w:val="12139BFC"/>
    <w:rsid w:val="126F9C8A"/>
    <w:rsid w:val="1488696F"/>
    <w:rsid w:val="177D9E3B"/>
    <w:rsid w:val="17888DC4"/>
    <w:rsid w:val="1AB1F0BB"/>
    <w:rsid w:val="1BE26301"/>
    <w:rsid w:val="1C09F21C"/>
    <w:rsid w:val="1CA1CA01"/>
    <w:rsid w:val="1CF4904D"/>
    <w:rsid w:val="1E10C60B"/>
    <w:rsid w:val="1F09ACCD"/>
    <w:rsid w:val="1F9F6913"/>
    <w:rsid w:val="2117FB16"/>
    <w:rsid w:val="218E2E4D"/>
    <w:rsid w:val="21E93A6F"/>
    <w:rsid w:val="24A40061"/>
    <w:rsid w:val="2508C6F4"/>
    <w:rsid w:val="251588CE"/>
    <w:rsid w:val="253E8F14"/>
    <w:rsid w:val="25ABD05E"/>
    <w:rsid w:val="25FD4C7B"/>
    <w:rsid w:val="27501FB2"/>
    <w:rsid w:val="27644A9C"/>
    <w:rsid w:val="284DB73A"/>
    <w:rsid w:val="29520993"/>
    <w:rsid w:val="29973892"/>
    <w:rsid w:val="2B0D2618"/>
    <w:rsid w:val="2CB6E87D"/>
    <w:rsid w:val="2CE4BE88"/>
    <w:rsid w:val="2CFAB07C"/>
    <w:rsid w:val="2D43EEA5"/>
    <w:rsid w:val="2E4EF44A"/>
    <w:rsid w:val="3260C74E"/>
    <w:rsid w:val="32CB5CBD"/>
    <w:rsid w:val="334A8A5C"/>
    <w:rsid w:val="36A104D5"/>
    <w:rsid w:val="36BA9441"/>
    <w:rsid w:val="39162FA5"/>
    <w:rsid w:val="3919AD05"/>
    <w:rsid w:val="39571678"/>
    <w:rsid w:val="397AC5D8"/>
    <w:rsid w:val="3AA0DEF9"/>
    <w:rsid w:val="3AC3A94B"/>
    <w:rsid w:val="3CCF297A"/>
    <w:rsid w:val="3D7ED45C"/>
    <w:rsid w:val="3EFA4495"/>
    <w:rsid w:val="407880E3"/>
    <w:rsid w:val="4186CF8D"/>
    <w:rsid w:val="41BBDFFB"/>
    <w:rsid w:val="4220DFE0"/>
    <w:rsid w:val="42E111E5"/>
    <w:rsid w:val="43572040"/>
    <w:rsid w:val="438296FB"/>
    <w:rsid w:val="45809B14"/>
    <w:rsid w:val="4628D1A8"/>
    <w:rsid w:val="47701077"/>
    <w:rsid w:val="47B919FE"/>
    <w:rsid w:val="47FA7616"/>
    <w:rsid w:val="4888172C"/>
    <w:rsid w:val="48E8F2B1"/>
    <w:rsid w:val="49863992"/>
    <w:rsid w:val="4A3B0CD3"/>
    <w:rsid w:val="4A3EFFC4"/>
    <w:rsid w:val="4BCA4182"/>
    <w:rsid w:val="4DC1AA2C"/>
    <w:rsid w:val="4E656AA1"/>
    <w:rsid w:val="5084D7C7"/>
    <w:rsid w:val="521167D8"/>
    <w:rsid w:val="52992950"/>
    <w:rsid w:val="53394403"/>
    <w:rsid w:val="54939E02"/>
    <w:rsid w:val="5546B2E6"/>
    <w:rsid w:val="56CFCA7F"/>
    <w:rsid w:val="56D05EB4"/>
    <w:rsid w:val="587FE1F5"/>
    <w:rsid w:val="59257A76"/>
    <w:rsid w:val="59AB613B"/>
    <w:rsid w:val="5A394585"/>
    <w:rsid w:val="5C0F3F74"/>
    <w:rsid w:val="5D00B329"/>
    <w:rsid w:val="5F635F9F"/>
    <w:rsid w:val="644B0C91"/>
    <w:rsid w:val="64C87060"/>
    <w:rsid w:val="6562455E"/>
    <w:rsid w:val="66C95113"/>
    <w:rsid w:val="66CBE5D4"/>
    <w:rsid w:val="676F161C"/>
    <w:rsid w:val="688C7DD0"/>
    <w:rsid w:val="69BA1202"/>
    <w:rsid w:val="6B74D04E"/>
    <w:rsid w:val="6CB88939"/>
    <w:rsid w:val="6CEAD6CE"/>
    <w:rsid w:val="6E9942A3"/>
    <w:rsid w:val="6EBAED86"/>
    <w:rsid w:val="6F502833"/>
    <w:rsid w:val="6F5138B8"/>
    <w:rsid w:val="70253E8D"/>
    <w:rsid w:val="70D8A8CA"/>
    <w:rsid w:val="7222E44C"/>
    <w:rsid w:val="74793777"/>
    <w:rsid w:val="74ACE8ED"/>
    <w:rsid w:val="752F49D7"/>
    <w:rsid w:val="762FFC65"/>
    <w:rsid w:val="76F74B4B"/>
    <w:rsid w:val="778443BA"/>
    <w:rsid w:val="77F1651F"/>
    <w:rsid w:val="7C2701BF"/>
    <w:rsid w:val="7D0B8C61"/>
    <w:rsid w:val="7D31A905"/>
    <w:rsid w:val="7DDFA6A3"/>
    <w:rsid w:val="7EED7D97"/>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docId w15:val="{7DD711F3-D418-428F-A904-13C329AB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D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Fußnotentext Char,Fußnotentext Char1 Char1,Fußnotentext Char Char Char Char,Fußnotentext Char1 Char Char Char,Fußnotentext Char Char,Fußnotentext Char1 Char Char Char Char,Fußnotentext Char Char Char Char Char Char,Fußn,o"/>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Fußnotentext Char Char1,Fußnotentext Char1 Char1 Char,Fußnotentext Char Char Char Char Char,Fußnotentext Char1 Char Char Char Char1,Fußnotentext Char Char Char,Fußnotentext Char1 Char Char Char Char Char"/>
    <w:basedOn w:val="DefaultParagraphFont"/>
    <w:link w:val="FootnoteText"/>
    <w:uiPriority w:val="99"/>
    <w:qFormat/>
    <w:rsid w:val="0067535D"/>
    <w:rPr>
      <w:sz w:val="20"/>
      <w:szCs w:val="20"/>
    </w:rPr>
  </w:style>
  <w:style w:type="character" w:styleId="FootnoteReference">
    <w:name w:val="footnote reference"/>
    <w:aliases w:val="Footnote Reference Number,SUPERS,Footnote Reference Superscript,Footnote symbol,fr,Stinking Styles22,BVI fnr,(Footnote Reference),Footnote reference number,note TESI,EN Footnote Reference,Voetnootverwijzing,Times 10 Point,No,number,FR"/>
    <w:basedOn w:val="DefaultParagraphFont"/>
    <w:link w:val="FootnoteRefernece"/>
    <w:uiPriority w:val="99"/>
    <w:unhideWhenUsed/>
    <w:qFormat/>
    <w:rsid w:val="0067535D"/>
    <w:rPr>
      <w:vertAlign w:val="superscript"/>
    </w:rPr>
  </w:style>
  <w:style w:type="character" w:styleId="FollowedHyperlink">
    <w:name w:val="FollowedHyperlink"/>
    <w:basedOn w:val="DefaultParagraphFont"/>
    <w:uiPriority w:val="99"/>
    <w:semiHidden/>
    <w:unhideWhenUsed/>
    <w:rsid w:val="00BE075D"/>
    <w:rPr>
      <w:color w:val="954F72" w:themeColor="followedHyperlink"/>
      <w:u w:val="single"/>
    </w:rPr>
  </w:style>
  <w:style w:type="table" w:customStyle="1" w:styleId="TableGrid1">
    <w:name w:val="Table Grid1"/>
    <w:basedOn w:val="TableNormal"/>
    <w:next w:val="TableGrid"/>
    <w:uiPriority w:val="59"/>
    <w:rsid w:val="00553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F34483"/>
    <w:pPr>
      <w:spacing w:line="240" w:lineRule="exact"/>
      <w:jc w:val="both"/>
    </w:pPr>
    <w:rPr>
      <w:vertAlign w:val="superscript"/>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locked/>
    <w:rsid w:val="00F34483"/>
  </w:style>
  <w:style w:type="table" w:customStyle="1" w:styleId="TableGrid2">
    <w:name w:val="Table Grid2"/>
    <w:basedOn w:val="TableNormal"/>
    <w:next w:val="TableGrid"/>
    <w:uiPriority w:val="39"/>
    <w:rsid w:val="00236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76CF"/>
    <w:pPr>
      <w:spacing w:after="0" w:line="240" w:lineRule="auto"/>
    </w:pPr>
  </w:style>
  <w:style w:type="paragraph" w:customStyle="1" w:styleId="Default">
    <w:name w:val="Default"/>
    <w:rsid w:val="002566F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1">
    <w:name w:val="Unresolved Mention1"/>
    <w:basedOn w:val="DefaultParagraphFont"/>
    <w:uiPriority w:val="99"/>
    <w:unhideWhenUsed/>
    <w:rsid w:val="00F5171E"/>
    <w:rPr>
      <w:color w:val="605E5C"/>
      <w:shd w:val="clear" w:color="auto" w:fill="E1DFDD"/>
    </w:rPr>
  </w:style>
  <w:style w:type="character" w:customStyle="1" w:styleId="Mention1">
    <w:name w:val="Mention1"/>
    <w:basedOn w:val="DefaultParagraphFont"/>
    <w:uiPriority w:val="99"/>
    <w:unhideWhenUsed/>
    <w:rsid w:val="00F517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9760">
      <w:bodyDiv w:val="1"/>
      <w:marLeft w:val="0"/>
      <w:marRight w:val="0"/>
      <w:marTop w:val="0"/>
      <w:marBottom w:val="0"/>
      <w:divBdr>
        <w:top w:val="none" w:sz="0" w:space="0" w:color="auto"/>
        <w:left w:val="none" w:sz="0" w:space="0" w:color="auto"/>
        <w:bottom w:val="none" w:sz="0" w:space="0" w:color="auto"/>
        <w:right w:val="none" w:sz="0" w:space="0" w:color="auto"/>
      </w:divBdr>
    </w:div>
    <w:div w:id="44256197">
      <w:bodyDiv w:val="1"/>
      <w:marLeft w:val="0"/>
      <w:marRight w:val="0"/>
      <w:marTop w:val="0"/>
      <w:marBottom w:val="0"/>
      <w:divBdr>
        <w:top w:val="none" w:sz="0" w:space="0" w:color="auto"/>
        <w:left w:val="none" w:sz="0" w:space="0" w:color="auto"/>
        <w:bottom w:val="none" w:sz="0" w:space="0" w:color="auto"/>
        <w:right w:val="none" w:sz="0" w:space="0" w:color="auto"/>
      </w:divBdr>
    </w:div>
    <w:div w:id="113639525">
      <w:bodyDiv w:val="1"/>
      <w:marLeft w:val="0"/>
      <w:marRight w:val="0"/>
      <w:marTop w:val="0"/>
      <w:marBottom w:val="0"/>
      <w:divBdr>
        <w:top w:val="none" w:sz="0" w:space="0" w:color="auto"/>
        <w:left w:val="none" w:sz="0" w:space="0" w:color="auto"/>
        <w:bottom w:val="none" w:sz="0" w:space="0" w:color="auto"/>
        <w:right w:val="none" w:sz="0" w:space="0" w:color="auto"/>
      </w:divBdr>
    </w:div>
    <w:div w:id="17854828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79155958">
      <w:bodyDiv w:val="1"/>
      <w:marLeft w:val="0"/>
      <w:marRight w:val="0"/>
      <w:marTop w:val="0"/>
      <w:marBottom w:val="0"/>
      <w:divBdr>
        <w:top w:val="none" w:sz="0" w:space="0" w:color="auto"/>
        <w:left w:val="none" w:sz="0" w:space="0" w:color="auto"/>
        <w:bottom w:val="none" w:sz="0" w:space="0" w:color="auto"/>
        <w:right w:val="none" w:sz="0" w:space="0" w:color="auto"/>
      </w:divBdr>
    </w:div>
    <w:div w:id="554001344">
      <w:bodyDiv w:val="1"/>
      <w:marLeft w:val="0"/>
      <w:marRight w:val="0"/>
      <w:marTop w:val="0"/>
      <w:marBottom w:val="0"/>
      <w:divBdr>
        <w:top w:val="none" w:sz="0" w:space="0" w:color="auto"/>
        <w:left w:val="none" w:sz="0" w:space="0" w:color="auto"/>
        <w:bottom w:val="none" w:sz="0" w:space="0" w:color="auto"/>
        <w:right w:val="none" w:sz="0" w:space="0" w:color="auto"/>
      </w:divBdr>
    </w:div>
    <w:div w:id="741370331">
      <w:bodyDiv w:val="1"/>
      <w:marLeft w:val="0"/>
      <w:marRight w:val="0"/>
      <w:marTop w:val="0"/>
      <w:marBottom w:val="0"/>
      <w:divBdr>
        <w:top w:val="none" w:sz="0" w:space="0" w:color="auto"/>
        <w:left w:val="none" w:sz="0" w:space="0" w:color="auto"/>
        <w:bottom w:val="none" w:sz="0" w:space="0" w:color="auto"/>
        <w:right w:val="none" w:sz="0" w:space="0" w:color="auto"/>
      </w:divBdr>
    </w:div>
    <w:div w:id="806706334">
      <w:bodyDiv w:val="1"/>
      <w:marLeft w:val="0"/>
      <w:marRight w:val="0"/>
      <w:marTop w:val="0"/>
      <w:marBottom w:val="0"/>
      <w:divBdr>
        <w:top w:val="none" w:sz="0" w:space="0" w:color="auto"/>
        <w:left w:val="none" w:sz="0" w:space="0" w:color="auto"/>
        <w:bottom w:val="none" w:sz="0" w:space="0" w:color="auto"/>
        <w:right w:val="none" w:sz="0" w:space="0" w:color="auto"/>
      </w:divBdr>
    </w:div>
    <w:div w:id="866797818">
      <w:bodyDiv w:val="1"/>
      <w:marLeft w:val="0"/>
      <w:marRight w:val="0"/>
      <w:marTop w:val="0"/>
      <w:marBottom w:val="0"/>
      <w:divBdr>
        <w:top w:val="none" w:sz="0" w:space="0" w:color="auto"/>
        <w:left w:val="none" w:sz="0" w:space="0" w:color="auto"/>
        <w:bottom w:val="none" w:sz="0" w:space="0" w:color="auto"/>
        <w:right w:val="none" w:sz="0" w:space="0" w:color="auto"/>
      </w:divBdr>
      <w:divsChild>
        <w:div w:id="1066537569">
          <w:marLeft w:val="0"/>
          <w:marRight w:val="0"/>
          <w:marTop w:val="0"/>
          <w:marBottom w:val="0"/>
          <w:divBdr>
            <w:top w:val="none" w:sz="0" w:space="0" w:color="auto"/>
            <w:left w:val="none" w:sz="0" w:space="0" w:color="auto"/>
            <w:bottom w:val="none" w:sz="0" w:space="0" w:color="auto"/>
            <w:right w:val="none" w:sz="0" w:space="0" w:color="auto"/>
          </w:divBdr>
        </w:div>
      </w:divsChild>
    </w:div>
    <w:div w:id="1032730117">
      <w:bodyDiv w:val="1"/>
      <w:marLeft w:val="0"/>
      <w:marRight w:val="0"/>
      <w:marTop w:val="0"/>
      <w:marBottom w:val="0"/>
      <w:divBdr>
        <w:top w:val="none" w:sz="0" w:space="0" w:color="auto"/>
        <w:left w:val="none" w:sz="0" w:space="0" w:color="auto"/>
        <w:bottom w:val="none" w:sz="0" w:space="0" w:color="auto"/>
        <w:right w:val="none" w:sz="0" w:space="0" w:color="auto"/>
      </w:divBdr>
    </w:div>
    <w:div w:id="1065447604">
      <w:bodyDiv w:val="1"/>
      <w:marLeft w:val="0"/>
      <w:marRight w:val="0"/>
      <w:marTop w:val="0"/>
      <w:marBottom w:val="0"/>
      <w:divBdr>
        <w:top w:val="none" w:sz="0" w:space="0" w:color="auto"/>
        <w:left w:val="none" w:sz="0" w:space="0" w:color="auto"/>
        <w:bottom w:val="none" w:sz="0" w:space="0" w:color="auto"/>
        <w:right w:val="none" w:sz="0" w:space="0" w:color="auto"/>
      </w:divBdr>
    </w:div>
    <w:div w:id="1160540740">
      <w:bodyDiv w:val="1"/>
      <w:marLeft w:val="0"/>
      <w:marRight w:val="0"/>
      <w:marTop w:val="0"/>
      <w:marBottom w:val="0"/>
      <w:divBdr>
        <w:top w:val="none" w:sz="0" w:space="0" w:color="auto"/>
        <w:left w:val="none" w:sz="0" w:space="0" w:color="auto"/>
        <w:bottom w:val="none" w:sz="0" w:space="0" w:color="auto"/>
        <w:right w:val="none" w:sz="0" w:space="0" w:color="auto"/>
      </w:divBdr>
    </w:div>
    <w:div w:id="1229533945">
      <w:bodyDiv w:val="1"/>
      <w:marLeft w:val="0"/>
      <w:marRight w:val="0"/>
      <w:marTop w:val="0"/>
      <w:marBottom w:val="0"/>
      <w:divBdr>
        <w:top w:val="none" w:sz="0" w:space="0" w:color="auto"/>
        <w:left w:val="none" w:sz="0" w:space="0" w:color="auto"/>
        <w:bottom w:val="none" w:sz="0" w:space="0" w:color="auto"/>
        <w:right w:val="none" w:sz="0" w:space="0" w:color="auto"/>
      </w:divBdr>
    </w:div>
    <w:div w:id="1280062489">
      <w:bodyDiv w:val="1"/>
      <w:marLeft w:val="0"/>
      <w:marRight w:val="0"/>
      <w:marTop w:val="0"/>
      <w:marBottom w:val="0"/>
      <w:divBdr>
        <w:top w:val="none" w:sz="0" w:space="0" w:color="auto"/>
        <w:left w:val="none" w:sz="0" w:space="0" w:color="auto"/>
        <w:bottom w:val="none" w:sz="0" w:space="0" w:color="auto"/>
        <w:right w:val="none" w:sz="0" w:space="0" w:color="auto"/>
      </w:divBdr>
    </w:div>
    <w:div w:id="1339696434">
      <w:bodyDiv w:val="1"/>
      <w:marLeft w:val="0"/>
      <w:marRight w:val="0"/>
      <w:marTop w:val="0"/>
      <w:marBottom w:val="0"/>
      <w:divBdr>
        <w:top w:val="none" w:sz="0" w:space="0" w:color="auto"/>
        <w:left w:val="none" w:sz="0" w:space="0" w:color="auto"/>
        <w:bottom w:val="none" w:sz="0" w:space="0" w:color="auto"/>
        <w:right w:val="none" w:sz="0" w:space="0" w:color="auto"/>
      </w:divBdr>
    </w:div>
    <w:div w:id="1383947362">
      <w:bodyDiv w:val="1"/>
      <w:marLeft w:val="0"/>
      <w:marRight w:val="0"/>
      <w:marTop w:val="0"/>
      <w:marBottom w:val="0"/>
      <w:divBdr>
        <w:top w:val="none" w:sz="0" w:space="0" w:color="auto"/>
        <w:left w:val="none" w:sz="0" w:space="0" w:color="auto"/>
        <w:bottom w:val="none" w:sz="0" w:space="0" w:color="auto"/>
        <w:right w:val="none" w:sz="0" w:space="0" w:color="auto"/>
      </w:divBdr>
    </w:div>
    <w:div w:id="1425347452">
      <w:bodyDiv w:val="1"/>
      <w:marLeft w:val="0"/>
      <w:marRight w:val="0"/>
      <w:marTop w:val="0"/>
      <w:marBottom w:val="0"/>
      <w:divBdr>
        <w:top w:val="none" w:sz="0" w:space="0" w:color="auto"/>
        <w:left w:val="none" w:sz="0" w:space="0" w:color="auto"/>
        <w:bottom w:val="none" w:sz="0" w:space="0" w:color="auto"/>
        <w:right w:val="none" w:sz="0" w:space="0" w:color="auto"/>
      </w:divBdr>
    </w:div>
    <w:div w:id="1614047969">
      <w:bodyDiv w:val="1"/>
      <w:marLeft w:val="0"/>
      <w:marRight w:val="0"/>
      <w:marTop w:val="0"/>
      <w:marBottom w:val="0"/>
      <w:divBdr>
        <w:top w:val="none" w:sz="0" w:space="0" w:color="auto"/>
        <w:left w:val="none" w:sz="0" w:space="0" w:color="auto"/>
        <w:bottom w:val="none" w:sz="0" w:space="0" w:color="auto"/>
        <w:right w:val="none" w:sz="0" w:space="0" w:color="auto"/>
      </w:divBdr>
    </w:div>
    <w:div w:id="1792164922">
      <w:bodyDiv w:val="1"/>
      <w:marLeft w:val="0"/>
      <w:marRight w:val="0"/>
      <w:marTop w:val="0"/>
      <w:marBottom w:val="0"/>
      <w:divBdr>
        <w:top w:val="none" w:sz="0" w:space="0" w:color="auto"/>
        <w:left w:val="none" w:sz="0" w:space="0" w:color="auto"/>
        <w:bottom w:val="none" w:sz="0" w:space="0" w:color="auto"/>
        <w:right w:val="none" w:sz="0" w:space="0" w:color="auto"/>
      </w:divBdr>
    </w:div>
    <w:div w:id="1938059750">
      <w:bodyDiv w:val="1"/>
      <w:marLeft w:val="0"/>
      <w:marRight w:val="0"/>
      <w:marTop w:val="0"/>
      <w:marBottom w:val="0"/>
      <w:divBdr>
        <w:top w:val="none" w:sz="0" w:space="0" w:color="auto"/>
        <w:left w:val="none" w:sz="0" w:space="0" w:color="auto"/>
        <w:bottom w:val="none" w:sz="0" w:space="0" w:color="auto"/>
        <w:right w:val="none" w:sz="0" w:space="0" w:color="auto"/>
      </w:divBdr>
      <w:divsChild>
        <w:div w:id="6976316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c8bbc17-c124-405a-ad9e-90be5f37cae1">
      <UserInfo>
        <DisplayName>Ilze Sīle</DisplayName>
        <AccountId>14</AccountId>
        <AccountType/>
      </UserInfo>
      <UserInfo>
        <DisplayName>Gunta Arāja</DisplayName>
        <AccountId>12</AccountId>
        <AccountType/>
      </UserInfo>
      <UserInfo>
        <DisplayName>Līga Vilde-Jurisone</DisplayName>
        <AccountId>31</AccountId>
        <AccountType/>
      </UserInfo>
    </SharedWithUsers>
    <_activity xmlns="842c1bf0-6a4c-45ba-8261-f58814b61a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AB2340A757B40AA7997D4E23B8173" ma:contentTypeVersion="16" ma:contentTypeDescription="Create a new document." ma:contentTypeScope="" ma:versionID="fecdd8770aa513c0fefb63867273f552">
  <xsd:schema xmlns:xsd="http://www.w3.org/2001/XMLSchema" xmlns:xs="http://www.w3.org/2001/XMLSchema" xmlns:p="http://schemas.microsoft.com/office/2006/metadata/properties" xmlns:ns3="842c1bf0-6a4c-45ba-8261-f58814b61a37" xmlns:ns4="fc8bbc17-c124-405a-ad9e-90be5f37cae1" targetNamespace="http://schemas.microsoft.com/office/2006/metadata/properties" ma:root="true" ma:fieldsID="8969ffbc30de1379d107f70d33d6b690" ns3:_="" ns4:_="">
    <xsd:import namespace="842c1bf0-6a4c-45ba-8261-f58814b61a37"/>
    <xsd:import namespace="fc8bbc17-c124-405a-ad9e-90be5f37cae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c1bf0-6a4c-45ba-8261-f58814b61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8bbc17-c124-405a-ad9e-90be5f37cae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80DE3-C9BB-48AC-B31A-F6A54AF551B2}">
  <ds:schemaRefs>
    <ds:schemaRef ds:uri="http://schemas.microsoft.com/sharepoint/v3/contenttype/forms"/>
  </ds:schemaRefs>
</ds:datastoreItem>
</file>

<file path=customXml/itemProps2.xml><?xml version="1.0" encoding="utf-8"?>
<ds:datastoreItem xmlns:ds="http://schemas.openxmlformats.org/officeDocument/2006/customXml" ds:itemID="{850A72DD-E9D5-44A4-93D8-F0855E5E9E20}">
  <ds:schemaRefs>
    <ds:schemaRef ds:uri="http://schemas.microsoft.com/office/2006/metadata/properties"/>
    <ds:schemaRef ds:uri="http://schemas.microsoft.com/office/infopath/2007/PartnerControls"/>
    <ds:schemaRef ds:uri="fc8bbc17-c124-405a-ad9e-90be5f37cae1"/>
    <ds:schemaRef ds:uri="842c1bf0-6a4c-45ba-8261-f58814b61a37"/>
  </ds:schemaRefs>
</ds:datastoreItem>
</file>

<file path=customXml/itemProps3.xml><?xml version="1.0" encoding="utf-8"?>
<ds:datastoreItem xmlns:ds="http://schemas.openxmlformats.org/officeDocument/2006/customXml" ds:itemID="{271C15CC-0221-4FA9-989B-FC47C0D0B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c1bf0-6a4c-45ba-8261-f58814b61a37"/>
    <ds:schemaRef ds:uri="fc8bbc17-c124-405a-ad9e-90be5f37ca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F4CAB6-CA83-4AAB-B9D5-015C5E52267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14</Pages>
  <Words>24930</Words>
  <Characters>14211</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cp:revision>
  <cp:lastPrinted>2024-03-13T07:37:00Z</cp:lastPrinted>
  <dcterms:created xsi:type="dcterms:W3CDTF">2025-03-21T12:09:00Z</dcterms:created>
  <dcterms:modified xsi:type="dcterms:W3CDTF">2025-05-27T08:20:00Z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0x010100C8AAB2340A757B40AA7997D4E23B8173</vt:lpwstr>
  </property>
</Properties>
</file>